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ACADEMY DOCUMENT</w:t>
            </w:r>
          </w:p>
          <w:p>
            <w:pPr>
              <w:spacing w:after="0"/>
              <w:jc w:val="right"/>
            </w:pPr>
            <w:r>
              <w:rPr>
                <w:rFonts w:ascii="Aptos Display" w:cs="Aptos Display" w:eastAsia="Aptos Display" w:hAnsi="Aptos Display"/>
                <w:b/>
                <w:bCs/>
                <w:color w:val="0E4D4F"/>
                <w:sz w:val="36"/>
                <w:szCs w:val="36"/>
              </w:rPr>
              <w:t xml:space="preserve">SRA-RTO-001</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SteelRiver Academy Overview</w:t>
      </w:r>
    </w:p>
    <w:p>
      <w:pPr>
        <w:spacing w:before="0" w:after="160" w:line="276"/>
      </w:pPr>
      <w:r>
        <w:rPr>
          <w:rFonts w:ascii="Aptos" w:cs="Aptos" w:eastAsia="Aptos" w:hAnsi="Aptos"/>
          <w:color w:val="4F7F80"/>
          <w:sz w:val="24"/>
          <w:szCs w:val="24"/>
        </w:rPr>
        <w:t xml:space="preserve">Who the Academy is, what it delivers, where, and who does what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SRA-RTO-001</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 (section 5 updated Tuesday 2 June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Academy staff, contractors, learners and SteelRiver supervisors who support learners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SteelRiver Academy at a glance</w:t>
            </w:r>
          </w:p>
          <w:p>
            <w:pPr>
              <w:pStyle w:val="ListParagraph"/>
              <w:numPr>
                <w:ilvl w:val="0"/>
                <w:numId w:val="2"/>
              </w:numPr>
              <w:spacing w:after="60" w:line="264"/>
            </w:pPr>
            <w:r>
              <w:rPr>
                <w:rFonts w:ascii="Aptos" w:cs="Aptos" w:eastAsia="Aptos" w:hAnsi="Aptos"/>
                <w:color w:val="1E2833"/>
                <w:sz w:val="20"/>
                <w:szCs w:val="20"/>
              </w:rPr>
              <w:t xml:space="preserve">Enterprise registered training organisation (RTO) of SteelRiver Logistics Pty Ltd: </w:t>
            </w:r>
            <w:r>
              <w:rPr>
                <w:rFonts w:ascii="Aptos" w:cs="Aptos" w:eastAsia="Aptos" w:hAnsi="Aptos"/>
                <w:b/>
                <w:bCs/>
                <w:color w:val="1E2833"/>
                <w:sz w:val="20"/>
                <w:szCs w:val="20"/>
              </w:rPr>
              <w:t xml:space="preserve">RTO 99999 (simulated)</w:t>
            </w:r>
            <w:r>
              <w:rPr>
                <w:rFonts w:ascii="Aptos" w:cs="Aptos" w:eastAsia="Aptos" w:hAnsi="Aptos"/>
                <w:color w:val="1E2833"/>
                <w:sz w:val="20"/>
                <w:szCs w:val="20"/>
              </w:rPr>
              <w:t xml:space="preserve">.</w:t>
            </w:r>
          </w:p>
          <w:p>
            <w:pPr>
              <w:pStyle w:val="ListParagraph"/>
              <w:numPr>
                <w:ilvl w:val="0"/>
                <w:numId w:val="2"/>
              </w:numPr>
              <w:spacing w:after="60" w:line="264"/>
            </w:pPr>
            <w:r>
              <w:rPr>
                <w:rFonts w:ascii="Aptos" w:cs="Aptos" w:eastAsia="Aptos" w:hAnsi="Aptos"/>
                <w:color w:val="1E2833"/>
                <w:sz w:val="20"/>
                <w:szCs w:val="20"/>
              </w:rPr>
              <w:t xml:space="preserve">Registered by the Training Accreditation Council (TAC), Western Australia, under the Vocational Education and Training Act 1996 (WA).</w:t>
            </w:r>
          </w:p>
          <w:p>
            <w:pPr>
              <w:pStyle w:val="ListParagraph"/>
              <w:numPr>
                <w:ilvl w:val="0"/>
                <w:numId w:val="2"/>
              </w:numPr>
              <w:spacing w:after="60" w:line="264"/>
            </w:pPr>
            <w:r>
              <w:rPr>
                <w:rFonts w:ascii="Aptos" w:cs="Aptos" w:eastAsia="Aptos" w:hAnsi="Aptos"/>
                <w:color w:val="1E2833"/>
                <w:sz w:val="20"/>
                <w:szCs w:val="20"/>
              </w:rPr>
              <w:t xml:space="preserve">One qualification on scope: </w:t>
            </w:r>
            <w:r>
              <w:rPr>
                <w:rFonts w:ascii="Aptos" w:cs="Aptos" w:eastAsia="Aptos" w:hAnsi="Aptos"/>
                <w:b/>
                <w:bCs/>
                <w:color w:val="1E2833"/>
                <w:sz w:val="20"/>
                <w:szCs w:val="20"/>
              </w:rPr>
              <w:t xml:space="preserve">TLI30325 Certificate III in Supply Chain Operations</w:t>
            </w:r>
            <w:r>
              <w:rPr>
                <w:rFonts w:ascii="Aptos" w:cs="Aptos" w:eastAsia="Aptos" w:hAnsi="Aptos"/>
                <w:color w:val="1E2833"/>
                <w:sz w:val="20"/>
                <w:szCs w:val="20"/>
              </w:rPr>
              <w:t xml:space="preserve"> (Release 1), delivered with the Warehousing Operations specialisation.</w:t>
            </w:r>
          </w:p>
          <w:p>
            <w:pPr>
              <w:pStyle w:val="ListParagraph"/>
              <w:numPr>
                <w:ilvl w:val="0"/>
                <w:numId w:val="2"/>
              </w:numPr>
              <w:spacing w:after="60" w:line="264"/>
            </w:pPr>
            <w:r>
              <w:rPr>
                <w:rFonts w:ascii="Aptos" w:cs="Aptos" w:eastAsia="Aptos" w:hAnsi="Aptos"/>
                <w:color w:val="1E2833"/>
                <w:sz w:val="20"/>
                <w:szCs w:val="20"/>
              </w:rPr>
              <w:t xml:space="preserve">One delivery site: the SteelRiver Perth Distribution Centre (Perth DC), Lot 14 Kewdale Road, Kewdale WA 6105.</w:t>
            </w:r>
          </w:p>
          <w:p>
            <w:pPr>
              <w:pStyle w:val="ListParagraph"/>
              <w:numPr>
                <w:ilvl w:val="0"/>
                <w:numId w:val="2"/>
              </w:numPr>
              <w:spacing w:after="60" w:line="264"/>
            </w:pPr>
            <w:r>
              <w:rPr>
                <w:rFonts w:ascii="Aptos" w:cs="Aptos" w:eastAsia="Aptos" w:hAnsi="Aptos"/>
                <w:color w:val="1E2833"/>
                <w:sz w:val="20"/>
                <w:szCs w:val="20"/>
              </w:rPr>
              <w:t xml:space="preserve">Learners are SteelRiver employees and casuals. Training is in paid time and there are no fees to learners.</w:t>
            </w:r>
          </w:p>
        </w:tc>
      </w:tr>
    </w:tbl>
    <w:p>
      <w:pPr>
        <w:spacing w:after="12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Who we are</w:t>
      </w:r>
    </w:p>
    <w:p>
      <w:pPr>
        <w:spacing w:before="0" w:after="120" w:line="276"/>
      </w:pPr>
      <w:r>
        <w:rPr>
          <w:rFonts w:ascii="Aptos" w:cs="Aptos" w:eastAsia="Aptos" w:hAnsi="Aptos"/>
          <w:color w:val="1E2833"/>
          <w:sz w:val="20"/>
          <w:szCs w:val="20"/>
        </w:rPr>
        <w:t xml:space="preserve">SteelRiver Academy (the Academy) is the registered training arm of the SteelRiver Logistics People and Culture Learning and Development team. It is not a separate company: the RTO is SteelRiver Logistics Pty Ltd (ABN 59 412 088 731, simulated), trading as SteelRiver Academy.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Name</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Academy ("the Academy")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RTO code</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99999 (simulated). The code is always shown with "(simulated)".</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Legal entity</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Logistics Pty Ltd, trading as SteelRiver Academy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Type of RTO</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Enterprise RTO. It trains and assesses SteelRiver workers only (new starters, existing employees and casuals) and does not enrol the public.</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Registering body</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Accreditation Council (TAC), Western Australia, under the Vocational Education and Training Act 1996 (WA) and the Vocational Education and Training (General) Regulations 2009</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Registration</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Initial registration Monday 7 March 2022. Current registration period to Tuesday 6 March 2029.</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Standards</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Standards for RTOs 2025, which TAC calls the Registration Standards 2025: the Outcome Standards, the Compliance Standards (including the Fit and Proper Person Requirements) and the Credential Policy. TAC-registered RTOs, including the Academy, moved to them on Thursday 1 January 2026.</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Delivery site</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Perth DC only: Lot 14 Kewdale Road, Kewdale WA 6105. SteelRiver staff in Brisbane and Newcastle train through external RTOs, so the Academy is a WA-only TAC registrant.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Fees</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SteelRiver pays all costs of training and assessment.</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site</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academy.trainingworx.com.au: Academy documents, learning resources and copies of the SteelRiver workplace procedures used in training</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Purpose</w:t>
      </w:r>
    </w:p>
    <w:p>
      <w:pPr>
        <w:spacing w:before="0" w:after="120" w:line="276"/>
      </w:pPr>
      <w:r>
        <w:rPr>
          <w:rFonts w:ascii="Aptos" w:cs="Aptos" w:eastAsia="Aptos" w:hAnsi="Aptos"/>
          <w:b/>
          <w:bCs/>
          <w:color w:val="1E2833"/>
          <w:sz w:val="20"/>
          <w:szCs w:val="20"/>
        </w:rPr>
        <w:t xml:space="preserve">"Safe, skilled and supported from day one."</w:t>
      </w:r>
      <w:r>
        <w:rPr>
          <w:rFonts w:ascii="Aptos" w:cs="Aptos" w:eastAsia="Aptos" w:hAnsi="Aptos"/>
          <w:color w:val="1E2833"/>
          <w:sz w:val="20"/>
          <w:szCs w:val="20"/>
        </w:rPr>
        <w:t xml:space="preserve"> The Academy gives the people who do the work at the Perth DC nationally recognised training, built on SteelRiver's own procedures, loads and equipment.</w:t>
      </w:r>
    </w:p>
    <w:p>
      <w:pPr>
        <w:pStyle w:val="ListParagraph"/>
        <w:numPr>
          <w:ilvl w:val="0"/>
          <w:numId w:val="2"/>
        </w:numPr>
        <w:spacing w:after="60" w:line="264"/>
      </w:pPr>
      <w:r>
        <w:rPr>
          <w:rFonts w:ascii="Aptos" w:cs="Aptos" w:eastAsia="Aptos" w:hAnsi="Aptos"/>
          <w:color w:val="1E2833"/>
          <w:sz w:val="20"/>
          <w:szCs w:val="20"/>
        </w:rPr>
        <w:t xml:space="preserve">Safe: new starters and casuals learn manual handling, traffic rules and safe work before and while they work on the live floor.</w:t>
      </w:r>
    </w:p>
    <w:p>
      <w:pPr>
        <w:pStyle w:val="ListParagraph"/>
        <w:numPr>
          <w:ilvl w:val="0"/>
          <w:numId w:val="2"/>
        </w:numPr>
        <w:spacing w:after="60" w:line="264"/>
      </w:pPr>
      <w:r>
        <w:rPr>
          <w:rFonts w:ascii="Aptos" w:cs="Aptos" w:eastAsia="Aptos" w:hAnsi="Aptos"/>
          <w:color w:val="1E2833"/>
          <w:sz w:val="20"/>
          <w:szCs w:val="20"/>
        </w:rPr>
        <w:t xml:space="preserve">Skilled: learners gain TLI30325, or single units from it, and a path to leading hand roles.</w:t>
      </w:r>
    </w:p>
    <w:p>
      <w:pPr>
        <w:pStyle w:val="ListParagraph"/>
        <w:numPr>
          <w:ilvl w:val="0"/>
          <w:numId w:val="2"/>
        </w:numPr>
        <w:spacing w:after="60" w:line="264"/>
      </w:pPr>
      <w:r>
        <w:rPr>
          <w:rFonts w:ascii="Aptos" w:cs="Aptos" w:eastAsia="Aptos" w:hAnsi="Aptos"/>
          <w:color w:val="1E2833"/>
          <w:sz w:val="20"/>
          <w:szCs w:val="20"/>
        </w:rPr>
        <w:t xml:space="preserve">Supported: training is in paid time, close to the learner's shift, with language, literacy, numeracy and wellbeing support.</w:t>
      </w:r>
    </w:p>
    <w:p>
      <w:pPr>
        <w:spacing w:before="0" w:after="120" w:line="276"/>
      </w:pPr>
      <w:r>
        <w:rPr>
          <w:rFonts w:ascii="Aptos" w:cs="Aptos" w:eastAsia="Aptos" w:hAnsi="Aptos"/>
          <w:color w:val="1E2833"/>
          <w:sz w:val="20"/>
          <w:szCs w:val="20"/>
        </w:rPr>
        <w:t xml:space="preserve">The Academy also helps SteelRiver meet its own commitments to train and supervise workers (SRL-CR-047 Training, Competency and High Risk Work Licence Procedure) and to induct every worker (SRL-CR-048 Induction Procedure).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Scope of registration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3400"/>
        <w:gridCol w:w="4952"/>
      </w:tblGrid>
      <w:tr>
        <w:trPr>
          <w:cantSplit/>
          <w:tblHeader/>
        </w:trPr>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Title</w:t>
            </w:r>
          </w:p>
        </w:tc>
        <w:tc>
          <w:tcPr>
            <w:tcW w:type="dxa" w:w="4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the Academy delivers it</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TLI30325</w:t>
            </w: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Certificate III in Supply Chain Operations (Release 1, 29 May 2025)</w:t>
            </w:r>
          </w:p>
        </w:tc>
        <w:tc>
          <w:tcPr>
            <w:tcW w:type="dxa" w:w="4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Academy's only qualification, delivered with the Warehousing Operations specialisation through the 12-month Warehouse Skills Program for new starters and existing workers. Units from it may also be delivered as single units with a Statement of Attainment (for example TLID0020 for casual workers). RPL is available to every learner.</w:t>
            </w:r>
          </w:p>
        </w:tc>
      </w:tr>
    </w:tbl>
    <w:p>
      <w:pPr>
        <w:pStyle w:val="ListParagraph"/>
        <w:numPr>
          <w:ilvl w:val="0"/>
          <w:numId w:val="2"/>
        </w:numPr>
        <w:spacing w:after="60" w:line="264"/>
      </w:pPr>
      <w:r>
        <w:rPr>
          <w:rFonts w:ascii="Aptos" w:cs="Aptos" w:eastAsia="Aptos" w:hAnsi="Aptos"/>
          <w:color w:val="1E2833"/>
          <w:sz w:val="20"/>
          <w:szCs w:val="20"/>
        </w:rPr>
        <w:t xml:space="preserve">TLI30325 replaced TLI30321 on the Academy's scope in 2025, when TLI30321 was superseded (not equivalent) on 29 May 2025. The Academy's training and assessment strategy (SRA-RTO-011) was rewritten for TLI30325 and new enrolments moved to it during 2025.</w:t>
      </w:r>
    </w:p>
    <w:p>
      <w:pPr>
        <w:pStyle w:val="ListParagraph"/>
        <w:numPr>
          <w:ilvl w:val="0"/>
          <w:numId w:val="2"/>
        </w:numPr>
        <w:spacing w:after="60" w:line="264"/>
      </w:pPr>
      <w:r>
        <w:rPr>
          <w:rFonts w:ascii="Aptos" w:cs="Aptos" w:eastAsia="Aptos" w:hAnsi="Aptos"/>
          <w:color w:val="1E2833"/>
          <w:sz w:val="20"/>
          <w:szCs w:val="20"/>
        </w:rPr>
        <w:t xml:space="preserve">TLI30325 has no entry requirements. The Academy's package is 14 units: 2 core, 4 Group B (Warehousing Operations) and 8 general electives from Group D, one of them imported (SRA-RTO-011).</w:t>
      </w:r>
    </w:p>
    <w:p>
      <w:pPr>
        <w:pStyle w:val="ListParagraph"/>
        <w:numPr>
          <w:ilvl w:val="0"/>
          <w:numId w:val="2"/>
        </w:numPr>
        <w:spacing w:after="60" w:line="264"/>
      </w:pPr>
      <w:r>
        <w:rPr>
          <w:rFonts w:ascii="Aptos" w:cs="Aptos" w:eastAsia="Aptos" w:hAnsi="Aptos"/>
          <w:b/>
          <w:bCs/>
          <w:color w:val="1E2833"/>
          <w:sz w:val="20"/>
          <w:szCs w:val="20"/>
        </w:rPr>
        <w:t xml:space="preserve">Not on scope:</w:t>
      </w:r>
      <w:r>
        <w:rPr>
          <w:rFonts w:ascii="Aptos" w:cs="Aptos" w:eastAsia="Aptos" w:hAnsi="Aptos"/>
          <w:color w:val="1E2833"/>
          <w:sz w:val="20"/>
          <w:szCs w:val="20"/>
        </w:rPr>
        <w:t xml:space="preserve"> the high risk work licence units TLILIC0003 and TLILIC0004. High risk work licence assessment is regulated by WorkSafe WA, and SteelRiver uses an external licensed assessor (SRL-CR-047).</w:t>
      </w:r>
    </w:p>
    <w:p>
      <w:pPr>
        <w:pStyle w:val="ListParagraph"/>
        <w:numPr>
          <w:ilvl w:val="0"/>
          <w:numId w:val="2"/>
        </w:numPr>
        <w:spacing w:after="60" w:line="264"/>
      </w:pPr>
      <w:r>
        <w:rPr>
          <w:rFonts w:ascii="Aptos" w:cs="Aptos" w:eastAsia="Aptos" w:hAnsi="Aptos"/>
          <w:b/>
          <w:bCs/>
          <w:color w:val="1E2833"/>
          <w:sz w:val="20"/>
          <w:szCs w:val="20"/>
        </w:rPr>
        <w:t xml:space="preserve">Not delivered:</w:t>
      </w:r>
      <w:r>
        <w:rPr>
          <w:rFonts w:ascii="Aptos" w:cs="Aptos" w:eastAsia="Aptos" w:hAnsi="Aptos"/>
          <w:color w:val="1E2833"/>
          <w:sz w:val="20"/>
          <w:szCs w:val="20"/>
        </w:rPr>
        <w:t xml:space="preserve"> HLTAID011 Provide First Aid. It is a Group D elective of TLI30325, so it sits within the qualification on scope, but the Academy has no first aid trainers or resources. SteelRiver first aiders are trained by an external provider.</w:t>
      </w:r>
    </w:p>
    <w:p>
      <w:pPr>
        <w:pStyle w:val="ListParagraph"/>
        <w:numPr>
          <w:ilvl w:val="0"/>
          <w:numId w:val="2"/>
        </w:numPr>
        <w:spacing w:after="60" w:line="264"/>
      </w:pPr>
      <w:r>
        <w:rPr>
          <w:rFonts w:ascii="Aptos" w:cs="Aptos" w:eastAsia="Aptos" w:hAnsi="Aptos"/>
          <w:color w:val="1E2833"/>
          <w:sz w:val="20"/>
          <w:szCs w:val="20"/>
        </w:rPr>
        <w:t xml:space="preserve">The Academy delivers no other qualification, skill set or accredited course. A request for any other training product (for example TLI20421 Certificate II in Supply Chain Operations) goes to People and Culture for an external RTO.</w:t>
      </w:r>
    </w:p>
    <w:p>
      <w:pPr>
        <w:pStyle w:val="ListParagraph"/>
        <w:numPr>
          <w:ilvl w:val="0"/>
          <w:numId w:val="2"/>
        </w:numPr>
        <w:spacing w:after="60" w:line="264"/>
      </w:pPr>
      <w:r>
        <w:rPr>
          <w:rFonts w:ascii="Aptos" w:cs="Aptos" w:eastAsia="Aptos" w:hAnsi="Aptos"/>
          <w:color w:val="1E2833"/>
          <w:sz w:val="20"/>
          <w:szCs w:val="20"/>
        </w:rPr>
        <w:t xml:space="preserve">There are no traineeships or apprenticeships. Learners enrol directly with the Academy through the employer-funded Warehouse Skills Program; there is no training contract.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Learners and programs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400"/>
        <w:gridCol w:w="43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Cohort</w:t>
            </w:r>
          </w:p>
        </w:tc>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4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Program</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starters</w:t>
            </w: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permanent pickers and warehouse operators at the Perth DC, enrolled in intakes</w:t>
            </w: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TLI30325 through the Warehouse Skills Program: about 12 months alongside paid work, off-floor sessions, coached practice on shift, self-paced study and workplace assessment</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Existing workers</w:t>
            </w:r>
          </w:p>
        </w:tc>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warehouse workers with experience but no formal qualification</w:t>
            </w:r>
          </w:p>
        </w:tc>
        <w:tc>
          <w:tcPr>
            <w:tcW w:type="dxa" w:w="4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TLI30325 with RPL offered at enrolment (SRA-RTO-005) and gap training</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Single-unit learners</w:t>
            </w: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Perth DC casuals and other workers who need one unit</w:t>
            </w: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single unit with a Statement of Attainment, in paid time on their own shifts</w:t>
            </w:r>
          </w:p>
        </w:tc>
      </w:tr>
    </w:tbl>
    <w:p>
      <w:pPr>
        <w:spacing w:before="120" w:after="120" w:line="276"/>
      </w:pPr>
      <w:r>
        <w:rPr>
          <w:rFonts w:ascii="Aptos" w:cs="Aptos" w:eastAsia="Aptos" w:hAnsi="Aptos"/>
          <w:color w:val="1E2833"/>
          <w:sz w:val="20"/>
          <w:szCs w:val="20"/>
        </w:rPr>
        <w:t xml:space="preserve">Intakes 2022-01 to 2025-02 were small (4 to 6 learners each). The Academy had 17 TLI30321 completions to December 2025.</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Organisation and people</w:t>
      </w:r>
    </w:p>
    <w:p>
      <w:pPr>
        <w:spacing w:before="0" w:after="120" w:line="276"/>
      </w:pPr>
      <w:r>
        <w:rPr>
          <w:rFonts w:ascii="Aptos" w:cs="Aptos" w:eastAsia="Aptos" w:hAnsi="Aptos"/>
          <w:color w:val="1E2833"/>
          <w:sz w:val="20"/>
          <w:szCs w:val="20"/>
        </w:rPr>
        <w:t xml:space="preserve">The Academy reports to Lila Petrov, Head of People and Culture, who is the executive sponsor. All Academy staff are SteelRiver employees, apart from the contract external validator. Updated Tuesday 2 June 2026 to add Marco Silvestri.</w:t>
      </w:r>
    </w:p>
    <w:p>
      <w:pPr>
        <w:keepNext/>
        <w:spacing w:before="200" w:after="80"/>
      </w:pPr>
      <w:r>
        <w:rPr>
          <w:rFonts w:ascii="Aptos Display" w:cs="Aptos Display" w:eastAsia="Aptos Display" w:hAnsi="Aptos Display"/>
          <w:b/>
          <w:bCs/>
          <w:color w:val="4F7F80"/>
          <w:sz w:val="24"/>
          <w:szCs w:val="24"/>
        </w:rPr>
        <w:t xml:space="preserve">5.1 Organisation chart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5000"/>
        <w:gridCol w:w="2552"/>
      </w:tblGrid>
      <w:tr>
        <w:trPr>
          <w:cantSplit/>
          <w:tblHeader/>
        </w:trPr>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Level</w:t>
            </w:r>
          </w:p>
        </w:tc>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Position and name</w:t>
            </w:r>
          </w:p>
        </w:tc>
        <w:tc>
          <w:tcPr>
            <w:tcW w:type="dxa" w:w="2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Reports to</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Executive</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Rajesh Iyengar, Chief Executive Officer, SteelRiver Logistics (executive officer of the RTO)</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 applicable</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Executive sponsor</w:t>
            </w:r>
          </w:p>
        </w:tc>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Lila Petrov, Head of People and Culture (high managerial agent; SteelRiver Privacy Officer)</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Rajesh Iyengar</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management</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Gemma Whitfield, Academy Manager (high managerial agent)</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Lila Petrov</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Quality</w:t>
            </w:r>
          </w:p>
        </w:tc>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   Rohan Desai, Quality and Compliance Coordinator</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Gemma Whitfield</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Records</w:t>
            </w: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      Ivy Chua, Student Services and Records Officer (part time, 3 days a week)</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Rohan Desai</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Training and assessment</w:t>
            </w:r>
          </w:p>
        </w:tc>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   Craig Moretti, Lead Trainer and Assessor</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Gemma Whitfield</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      Leanne Okafor, Trainer and Assessor (LLN lead)</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      Trainer and Assessor (TA-03), from Monday 5 January 2026</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 (practice); Gemma Whitfield (compliance and administration)</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p>
        </w:tc>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      Marco Silvestri, Trainer (under direction), from Tuesday 2 June 2026</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Contract</w:t>
            </w:r>
          </w:p>
        </w:tc>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Ruth Ellery, external validator (independent VET consultant)</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Rohan Desai (contract)</w:t>
            </w:r>
          </w:p>
        </w:tc>
      </w:tr>
    </w:tbl>
    <w:p>
      <w:pPr>
        <w:keepNext/>
        <w:spacing w:before="200" w:after="80"/>
      </w:pPr>
      <w:r>
        <w:rPr>
          <w:rFonts w:ascii="Aptos Display" w:cs="Aptos Display" w:eastAsia="Aptos Display" w:hAnsi="Aptos Display"/>
          <w:b/>
          <w:bCs/>
          <w:color w:val="4F7F80"/>
          <w:sz w:val="24"/>
          <w:szCs w:val="24"/>
        </w:rPr>
        <w:t xml:space="preserve">5.2 Who does what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Person and position</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Main functions in the Academy</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Lila Petrov, Head of People and Culture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Executive sponsor and high managerial agent; SteelRiver Privacy Officer</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Gemma Whitfield, Academy Manager</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RTO manager: compliance, TAC liaison, budget, approves policies, procedures and TAS changes; chairs the Quality Committee; final internal decision on appeals</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Rohan Desai, Quality and Compliance Coordinator</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Validation schedule and pre-use review of tools; complaints and appeals register; continuous improvement register; AVETMISS data; internal audit; trains and assesses</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Craig Moretti, Lead Trainer and Assessor</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Lead for TLI30325; owns the TAS; supervises and mentors trainers; gives direction to people working under direction</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Leanne Okafor, Trainer and Assessor</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Trains and assesses TLI30325; LLN lead (pre-training review, LLN support plans, picture-card resources)</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 and Assessor (TA-03)</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Trains TLI30325; collects assessment evidence and conducts assessment under direction while completing TAE40122</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Marco Silvestri, Trainer (under direction), from June 2026</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Delivers training and contributes to assessment under the direction of Craig Moretti (Credential Policy 1C and 1D); never makes assessment judgements</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Ivy Chua, Student Services and Records Officer (3 days a week)</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Enrolment, USI checks, program paperwork with HR, student records, certificates, learner support referrals</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Ruth Ellery, external validator (contract)</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Independent validator for post-use validation</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Shift supervisors and warehouse leads (for example Maya Reilly, Tom Bellamy, Naomi Pereira)</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Workplace supervisors for learners on shift; complete observation records; do not make assessment judgements</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Anna Kowalski, HR Business Partner</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Paid training time, release roster, HR records for the Warehouse Skills Program</w:t>
            </w:r>
          </w:p>
        </w:tc>
      </w:tr>
    </w:tbl>
    <w:p>
      <w:pPr>
        <w:keepNext/>
        <w:spacing w:before="200" w:after="80"/>
      </w:pPr>
      <w:r>
        <w:rPr>
          <w:rFonts w:ascii="Aptos Display" w:cs="Aptos Display" w:eastAsia="Aptos Display" w:hAnsi="Aptos Display"/>
          <w:b/>
          <w:bCs/>
          <w:color w:val="4F7F80"/>
          <w:sz w:val="24"/>
          <w:szCs w:val="24"/>
        </w:rPr>
        <w:t xml:space="preserve">5.3 SteelRiver people with Academy roles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Person (SteelRiver role)</w:t>
            </w:r>
          </w:p>
        </w:tc>
        <w:tc>
          <w:tcPr>
            <w:tcW w:type="dxa" w:w="5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Academy role</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Michael Tran, Operations Manager</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Operations representative on the Quality Committee; releases learners for off-floor training</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Maya Reilly, Tom Bellamy and Priya Bhatt (weekday shift supervisors); Jordan Welsh (weekend supervisor)</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Workplace supervisors for learners on their shifts; sign workplace observation records. Tom Bellamy is the industry expert on the validation panel.</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Naomi Pereira, Warehouse Lead (inbound and yard, afternoon shift)</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Workplace supervisor for putaway and receiving practice</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Daniela Marquez, WHS Coordinator</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Checks that WHS training content matches current SteelRiver WHS procedures; WHS contact for industry engagement</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Priya Kaur, Inventory Coordinator</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Advice on stock control and receiving</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Linh Nguyen, Picker (informal language lead)</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Peer language support for Vietnamese-speaking learners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Governance and quality</w:t>
      </w:r>
    </w:p>
    <w:p>
      <w:pPr>
        <w:pStyle w:val="ListParagraph"/>
        <w:numPr>
          <w:ilvl w:val="0"/>
          <w:numId w:val="2"/>
        </w:numPr>
        <w:spacing w:after="60" w:line="264"/>
      </w:pPr>
      <w:r>
        <w:rPr>
          <w:rFonts w:ascii="Aptos" w:cs="Aptos" w:eastAsia="Aptos" w:hAnsi="Aptos"/>
          <w:b/>
          <w:bCs/>
          <w:color w:val="1E2833"/>
          <w:sz w:val="20"/>
          <w:szCs w:val="20"/>
        </w:rPr>
        <w:t xml:space="preserve">Governing persons</w:t>
      </w:r>
      <w:r>
        <w:rPr>
          <w:rFonts w:ascii="Aptos" w:cs="Aptos" w:eastAsia="Aptos" w:hAnsi="Aptos"/>
          <w:color w:val="1E2833"/>
          <w:sz w:val="20"/>
          <w:szCs w:val="20"/>
        </w:rPr>
        <w:t xml:space="preserve"> (Standard 4.1; Compliance Standards Schedule 1, Fit and Proper Person Requirements): Rajesh Iyengar (executive officer), Lila Petrov and Gemma Whitfield (high managerial agents).</w:t>
      </w:r>
    </w:p>
    <w:p>
      <w:pPr>
        <w:pStyle w:val="ListParagraph"/>
        <w:numPr>
          <w:ilvl w:val="0"/>
          <w:numId w:val="2"/>
        </w:numPr>
        <w:spacing w:after="60" w:line="264"/>
      </w:pPr>
      <w:r>
        <w:rPr>
          <w:rFonts w:ascii="Aptos" w:cs="Aptos" w:eastAsia="Aptos" w:hAnsi="Aptos"/>
          <w:b/>
          <w:bCs/>
          <w:color w:val="1E2833"/>
          <w:sz w:val="20"/>
          <w:szCs w:val="20"/>
        </w:rPr>
        <w:t xml:space="preserve">Annual declaration on compliance</w:t>
      </w:r>
      <w:r>
        <w:rPr>
          <w:rFonts w:ascii="Aptos" w:cs="Aptos" w:eastAsia="Aptos" w:hAnsi="Aptos"/>
          <w:color w:val="1E2833"/>
          <w:sz w:val="20"/>
          <w:szCs w:val="20"/>
        </w:rPr>
        <w:t xml:space="preserve"> (Compliance Standards s15): signed by Rajesh Iyengar on Lila Petrov's recommendation, after the Academy's annual self-assurance review.</w:t>
      </w:r>
    </w:p>
    <w:p>
      <w:pPr>
        <w:pStyle w:val="ListParagraph"/>
        <w:numPr>
          <w:ilvl w:val="0"/>
          <w:numId w:val="2"/>
        </w:numPr>
        <w:spacing w:after="60" w:line="264"/>
      </w:pPr>
      <w:r>
        <w:rPr>
          <w:rFonts w:ascii="Aptos" w:cs="Aptos" w:eastAsia="Aptos" w:hAnsi="Aptos"/>
          <w:b/>
          <w:bCs/>
          <w:color w:val="1E2833"/>
          <w:sz w:val="20"/>
          <w:szCs w:val="20"/>
        </w:rPr>
        <w:t xml:space="preserve">Third party arrangements</w:t>
      </w:r>
      <w:r>
        <w:rPr>
          <w:rFonts w:ascii="Aptos" w:cs="Aptos" w:eastAsia="Aptos" w:hAnsi="Aptos"/>
          <w:color w:val="1E2833"/>
          <w:sz w:val="20"/>
          <w:szCs w:val="20"/>
        </w:rPr>
        <w:t xml:space="preserve"> (Compliance Standards s17): none. All training and assessment is by Academy employees. SteelRiver supervisors observe and report but do not make assessment judgements. Ruth Ellery is a contracted validator, not a third party delivering services.</w:t>
      </w:r>
    </w:p>
    <w:p>
      <w:pPr>
        <w:pStyle w:val="ListParagraph"/>
        <w:numPr>
          <w:ilvl w:val="0"/>
          <w:numId w:val="2"/>
        </w:numPr>
        <w:spacing w:after="60" w:line="264"/>
      </w:pPr>
      <w:r>
        <w:rPr>
          <w:rFonts w:ascii="Aptos" w:cs="Aptos" w:eastAsia="Aptos" w:hAnsi="Aptos"/>
          <w:b/>
          <w:bCs/>
          <w:color w:val="1E2833"/>
          <w:sz w:val="20"/>
          <w:szCs w:val="20"/>
        </w:rPr>
        <w:t xml:space="preserve">Insurance</w:t>
      </w:r>
      <w:r>
        <w:rPr>
          <w:rFonts w:ascii="Aptos" w:cs="Aptos" w:eastAsia="Aptos" w:hAnsi="Aptos"/>
          <w:color w:val="1E2833"/>
          <w:sz w:val="20"/>
          <w:szCs w:val="20"/>
        </w:rPr>
        <w:t xml:space="preserve"> (Compliance Standards s19): public liability is covered by the SteelRiver group policy.</w:t>
      </w:r>
    </w:p>
    <w:p>
      <w:pPr>
        <w:pStyle w:val="ListParagraph"/>
        <w:numPr>
          <w:ilvl w:val="0"/>
          <w:numId w:val="2"/>
        </w:numPr>
        <w:spacing w:after="60" w:line="264"/>
      </w:pPr>
      <w:r>
        <w:rPr>
          <w:rFonts w:ascii="Aptos" w:cs="Aptos" w:eastAsia="Aptos" w:hAnsi="Aptos"/>
          <w:b/>
          <w:bCs/>
          <w:color w:val="1E2833"/>
          <w:sz w:val="20"/>
          <w:szCs w:val="20"/>
        </w:rPr>
        <w:t xml:space="preserve">Academy Quality Committee:</w:t>
      </w:r>
      <w:r>
        <w:rPr>
          <w:rFonts w:ascii="Aptos" w:cs="Aptos" w:eastAsia="Aptos" w:hAnsi="Aptos"/>
          <w:color w:val="1E2833"/>
          <w:sz w:val="20"/>
          <w:szCs w:val="20"/>
        </w:rPr>
        <w:t xml:space="preserve"> meets on the first Wednesday of every second month, 10:00 to 11:30, in Training Room 1. Members: Gemma Whitfield (chair), Rohan Desai (secretary), Craig Moretti, Leanne Okafor, the Trainer and Assessor (TA-03) (from January 2026), Anna Kowalski (HR Business Partner) and Michael Tran (operations representative). Standing agenda: compliance calendar, validation schedule, complaints and appeals, learner feedback, industry engagement, continuous improvement register and trainer currency. Terms of reference are in SRA-RTO-002.</w:t>
      </w:r>
    </w:p>
    <w:p>
      <w:pPr>
        <w:pStyle w:val="ListParagraph"/>
        <w:numPr>
          <w:ilvl w:val="0"/>
          <w:numId w:val="2"/>
        </w:numPr>
        <w:spacing w:after="60" w:line="264"/>
      </w:pPr>
      <w:r>
        <w:rPr>
          <w:rFonts w:ascii="Aptos" w:cs="Aptos" w:eastAsia="Aptos" w:hAnsi="Aptos"/>
          <w:b/>
          <w:bCs/>
          <w:color w:val="1E2833"/>
          <w:sz w:val="20"/>
          <w:szCs w:val="20"/>
        </w:rPr>
        <w:t xml:space="preserve">Industry engagement:</w:t>
      </w:r>
      <w:r>
        <w:rPr>
          <w:rFonts w:ascii="Aptos" w:cs="Aptos" w:eastAsia="Aptos" w:hAnsi="Aptos"/>
          <w:color w:val="1E2833"/>
          <w:sz w:val="20"/>
          <w:szCs w:val="20"/>
        </w:rPr>
        <w:t xml:space="preserve"> twice a year with Perth DC operations and WHS (SRA-RTO-014).</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Delivery site and facilities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Facility</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Training Room 1</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Admin building. 16 seats, screen, whiteboard, wall-mounted fan and two exits; nearest first aid kit in the admin kitchen. Booked through Ivy Chua.</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Practical training bay</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North end of inbound staging. Two bays of pallet racking, an electric pallet jack, a hand pallet truck, stretch-wrap, sample cartons with DG labels, and sample delivery dockets and consignment notes. The electric pallet jack is PJ-01 (Braxa EP20), shared with inbound staging and booked with the morning supervisor the day before. The DG samples are empty cartons with Class 2.1 UN 1950, Class 8 UN 1719 and Class 9 UN 3480 labels and a limited quantity mark, plus a laminated example emergency information panel.</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Live warehouse floor</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staging, racking rows 1 to 10 (putaway) and pick Zones A to C, under the site rules: indoor forklift limit 10 km/h, rotating beacons, a spotter for reversing in pick aisles and marked pedestrian walkways (SRL-CR-042, SRL-CR-043). Learners operate plant only after SteelRiver task training and sign-off (SRL-CR-047).</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site and systems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Learning resources and e-learning on the SteelRiver Academy site (academy.trainingworx.com.au). Student records and AVETMISS reporting in the Academy student management system (SMS). Completions are copied to the SteelRiver training register (SRL-CR-093).</w:t>
            </w:r>
          </w:p>
        </w:tc>
      </w:tr>
    </w:tbl>
    <w:p>
      <w:pPr>
        <w:spacing w:before="120" w:after="120" w:line="276"/>
      </w:pPr>
      <w:r>
        <w:rPr>
          <w:rFonts w:ascii="Aptos" w:cs="Aptos" w:eastAsia="Aptos" w:hAnsi="Aptos"/>
          <w:color w:val="1E2833"/>
          <w:sz w:val="20"/>
          <w:szCs w:val="20"/>
        </w:rPr>
        <w:t xml:space="preserve">Workplace training and assessment happen on the learner's own shifts under the site rules. Learners are never placed on individual productivity targets in their first 8 weeks (SRA-RTO-011).</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How the Academy fits within SteelRiver</w:t>
      </w:r>
    </w:p>
    <w:p>
      <w:pPr>
        <w:spacing w:before="0" w:after="120" w:line="276"/>
      </w:pPr>
      <w:r>
        <w:rPr>
          <w:rFonts w:ascii="Aptos" w:cs="Aptos" w:eastAsia="Aptos" w:hAnsi="Aptos"/>
          <w:color w:val="1E2833"/>
          <w:sz w:val="20"/>
          <w:szCs w:val="20"/>
        </w:rPr>
        <w:t xml:space="preserve">The Academy's own documents (SRA-RTO-001 to SRA-RTO-050) sit beneath the SteelRiver Learning and Development Policy. SteelRiver workplace procedures keep their own numbers and are the standard the Academy trains and assesses against.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SteelRiver document</w:t>
            </w:r>
          </w:p>
        </w:tc>
        <w:tc>
          <w:tcPr>
            <w:tcW w:type="dxa" w:w="5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the Academy uses it</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SRL-CR-025 Learning and Development Policy and Staff Development Catalogue</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SteelRiver policy the Academy sits under. Staff development for Academy trainers follows it (SRA-RTO-009).</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SRL-CR-047 Training, Competency and High Risk Work Licence Procedure</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task training, competency sign-off and licence checks. Academy training builds on it; licensed plant stays with the external licensed assessor.</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SRL-CR-048 Induction Procedure (employees, casuals, labour hire, contractors, visitors)</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learner completes the SteelRiver induction before Academy enrolment (SRA-RTO-007).</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SRL-CR-093 Training, Induction and HRWL Register Extract, Perth DC</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completions are copied to the SteelRiver training register.</w:t>
            </w:r>
          </w:p>
        </w:tc>
      </w:tr>
    </w:tbl>
    <w:p>
      <w:pPr>
        <w:spacing w:before="120" w:after="120" w:line="276"/>
      </w:pPr>
      <w:r>
        <w:rPr>
          <w:rFonts w:ascii="Aptos" w:cs="Aptos" w:eastAsia="Aptos" w:hAnsi="Aptos"/>
          <w:color w:val="1E2833"/>
          <w:sz w:val="20"/>
          <w:szCs w:val="20"/>
        </w:rPr>
        <w:t xml:space="preserve">Other SteelRiver policies apply to Academy staff and learners as SteelRiver workers, including SRL-CR-018 Information Privacy and Confidentiality Policy, SRL-CR-019 Document Control and Records Management Policy, SRL-CR-020 Code of Conduct and SRL-CR-053 Employee Assistance Program and Wellbeing Support Procedure.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How the Academy describes itself</w:t>
      </w:r>
    </w:p>
    <w:p>
      <w:pPr>
        <w:spacing w:before="0" w:after="120" w:line="276"/>
      </w:pPr>
      <w:r>
        <w:rPr>
          <w:rFonts w:ascii="Aptos" w:cs="Aptos" w:eastAsia="Aptos" w:hAnsi="Aptos"/>
          <w:color w:val="1E2833"/>
          <w:sz w:val="20"/>
          <w:szCs w:val="20"/>
        </w:rPr>
        <w:t xml:space="preserve">Every Academy flyer, intranet page and learner document shows "RTO 99999 (simulated)" and the training product code and title exactly as on training.gov.au (Compliance Standards s7). Information about the Warehouse Skills Program never promises an outcome, a job or a pay rise. Learners receive the information they need before they enrol (SRA-RTO-007, SRA-RTO-010).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Academy policies and procedures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6300"/>
        <w:gridCol w:w="19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Number</w:t>
            </w:r>
          </w:p>
        </w:tc>
        <w:tc>
          <w:tcPr>
            <w:tcW w:type="dxa" w:w="6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Title</w:t>
            </w:r>
          </w:p>
        </w:tc>
        <w:tc>
          <w:tcPr>
            <w:tcW w:type="dxa" w:w="1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Owner</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SRA-RTO-001</w:t>
            </w:r>
          </w:p>
        </w:tc>
        <w:tc>
          <w:tcPr>
            <w:tcW w:type="dxa" w:w="6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Academy Overview (this document)</w:t>
            </w: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SRA-RTO-002</w:t>
            </w:r>
          </w:p>
        </w:tc>
        <w:tc>
          <w:tcPr>
            <w:tcW w:type="dxa" w:w="6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Governance, Compliance and Continuous Improvement Policy</w:t>
            </w:r>
          </w:p>
        </w:tc>
        <w:tc>
          <w:tcPr>
            <w:tcW w:type="dxa" w:w="1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SRA-RTO-003</w:t>
            </w:r>
          </w:p>
        </w:tc>
        <w:tc>
          <w:tcPr>
            <w:tcW w:type="dxa" w:w="6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Policy and Procedure</w:t>
            </w: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SRA-RTO-004</w:t>
            </w:r>
          </w:p>
        </w:tc>
        <w:tc>
          <w:tcPr>
            <w:tcW w:type="dxa" w:w="6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Validation Policy and Procedure</w:t>
            </w:r>
          </w:p>
        </w:tc>
        <w:tc>
          <w:tcPr>
            <w:tcW w:type="dxa" w:w="1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SRA-RTO-005</w:t>
            </w:r>
          </w:p>
        </w:tc>
        <w:tc>
          <w:tcPr>
            <w:tcW w:type="dxa" w:w="6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Recognition of Prior Learning and Credit Transfer Policy and Procedure</w:t>
            </w: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SRA-RTO-006</w:t>
            </w:r>
          </w:p>
        </w:tc>
        <w:tc>
          <w:tcPr>
            <w:tcW w:type="dxa" w:w="6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Language, Literacy, Numeracy and Learner Support Policy</w:t>
            </w:r>
          </w:p>
        </w:tc>
        <w:tc>
          <w:tcPr>
            <w:tcW w:type="dxa" w:w="1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SRA-RTO-007</w:t>
            </w:r>
          </w:p>
        </w:tc>
        <w:tc>
          <w:tcPr>
            <w:tcW w:type="dxa" w:w="6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Enrolment and Pre-training Review Procedure</w:t>
            </w: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SRA-RTO-008</w:t>
            </w:r>
          </w:p>
        </w:tc>
        <w:tc>
          <w:tcPr>
            <w:tcW w:type="dxa" w:w="6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Complaints and Appeals Policy and Procedure</w:t>
            </w:r>
          </w:p>
        </w:tc>
        <w:tc>
          <w:tcPr>
            <w:tcW w:type="dxa" w:w="1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SRA-RTO-009</w:t>
            </w:r>
          </w:p>
        </w:tc>
        <w:tc>
          <w:tcPr>
            <w:tcW w:type="dxa" w:w="6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Trainer and Assessor Credentials, Currency and Professional Development Policy</w:t>
            </w: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SRA-RTO-010</w:t>
            </w:r>
          </w:p>
        </w:tc>
        <w:tc>
          <w:tcPr>
            <w:tcW w:type="dxa" w:w="6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Handbook</w:t>
            </w:r>
          </w:p>
        </w:tc>
        <w:tc>
          <w:tcPr>
            <w:tcW w:type="dxa" w:w="1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SRA-RTO-011</w:t>
            </w:r>
          </w:p>
        </w:tc>
        <w:tc>
          <w:tcPr>
            <w:tcW w:type="dxa" w:w="6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and Assessment Strategy: TLI30325 Certificate III in Supply Chain Operations (Warehousing Operations)</w:t>
            </w:r>
          </w:p>
        </w:tc>
        <w:tc>
          <w:tcPr>
            <w:tcW w:type="dxa" w:w="1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bl>
    <w:p>
      <w:pPr>
        <w:spacing w:before="120" w:after="120" w:line="276"/>
      </w:pPr>
      <w:r>
        <w:rPr>
          <w:rFonts w:ascii="Aptos" w:cs="Aptos" w:eastAsia="Aptos" w:hAnsi="Aptos"/>
          <w:color w:val="1E2833"/>
          <w:sz w:val="20"/>
          <w:szCs w:val="20"/>
        </w:rPr>
        <w:t xml:space="preserve">All Academy policies were reissued as version 2.0 for the Registration Standards 2025, effective Thursday 1 January 2026. Documents are controlled under SRL-CR-019 and published on the Academy site; printed copies are uncontrolled.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Standards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3752"/>
      </w:tblGrid>
      <w:tr>
        <w:trPr>
          <w:cantSplit/>
          <w:tblHeader/>
        </w:trPr>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Standards 4.1 and 4.2: leadership, accountability and the roles and responsibilities of the people who govern and work for the Academy</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5 and 6</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s7: accurate marketing and information</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and 9</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ss15, 17 and 19: annual declaration, third party arrangements, insurance</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6</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 June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5: Marco Silvestri, Trainer (under direction), added to the organisation chart and roles.</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(TAC-registered RTOs from 1 January 2026). Scope updated to TLI30325 Release 1. Trainer and Assessor (TA-03) position added. Quality Committee membership updated.</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2024</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Organisation chart and facilities updated.</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 (scope TLI30321).</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SRA-RTO-001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SRA-RTO-001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SRA-RTO-001  ·  SteelRiver Academy Overview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SRA-RTO-001 SteelRiver Academy Overview</dc:title>
  <dc:creator>SteelRiver Logistics Pty Ltd trading as SteelRiver Academy</dc:creator>
  <cp:lastModifiedBy>Un-named</cp:lastModifiedBy>
  <cp:revision>1</cp:revision>
  <dcterms:created xsi:type="dcterms:W3CDTF">2026-11-01T14:49:45.458Z</dcterms:created>
  <dcterms:modified xsi:type="dcterms:W3CDTF">2026-11-01T14:49:45.459Z</dcterms:modified>
</cp:coreProperties>
</file>

<file path=docProps/custom.xml><?xml version="1.0" encoding="utf-8"?>
<Properties xmlns="http://schemas.openxmlformats.org/officeDocument/2006/custom-properties" xmlns:vt="http://schemas.openxmlformats.org/officeDocument/2006/docPropsVTypes"/>
</file>