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POLICY</w:t>
            </w:r>
          </w:p>
          <w:p>
            <w:pPr>
              <w:spacing w:after="0"/>
              <w:jc w:val="right"/>
            </w:pPr>
            <w:r>
              <w:rPr>
                <w:rFonts w:ascii="Aptos Display" w:cs="Aptos Display" w:eastAsia="Aptos Display" w:hAnsi="Aptos Display"/>
                <w:b/>
                <w:bCs/>
                <w:color w:val="0E4D4F"/>
                <w:sz w:val="36"/>
                <w:szCs w:val="36"/>
              </w:rPr>
              <w:t xml:space="preserve">SRA-RTO-004</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Validation Policy and Procedure</w:t>
      </w:r>
    </w:p>
    <w:p>
      <w:pPr>
        <w:spacing w:before="0" w:after="160" w:line="276"/>
      </w:pPr>
      <w:r>
        <w:rPr>
          <w:rFonts w:ascii="Aptos" w:cs="Aptos" w:eastAsia="Aptos" w:hAnsi="Aptos"/>
          <w:color w:val="4F7F80"/>
          <w:sz w:val="24"/>
          <w:szCs w:val="24"/>
        </w:rPr>
        <w:t xml:space="preserve">How SteelRiver Academy reviews its assessment tools before use and validates its assessment practices and judgements after use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SRA-RTO-004</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January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January 2027</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Validation panel members, tool developers, Academy assessors, industry experts and the external validator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Policy statement</w:t>
      </w:r>
    </w:p>
    <w:p>
      <w:pPr>
        <w:spacing w:before="0" w:after="120" w:line="276"/>
      </w:pPr>
      <w:r>
        <w:rPr>
          <w:rFonts w:ascii="Aptos" w:cs="Aptos" w:eastAsia="Aptos" w:hAnsi="Aptos"/>
          <w:color w:val="1E2833"/>
          <w:sz w:val="20"/>
          <w:szCs w:val="20"/>
        </w:rPr>
        <w:t xml:space="preserve">SteelRiver Academy (the Academy) validates its assessment so that every learner's result can be trusted: by the learner, by SteelRiver and by any employer who sees their qualification. Validation is planned, risk-based and independent. Its outcomes change the Academy's tools, practices and policies. This policy gives effect to Standard 1.5 of the Standards for RTOs 2025 (with Standard 1.3 for the review of tools before use) and to Credential Policy 3A.</w:t>
      </w:r>
    </w:p>
    <w:p>
      <w:pPr>
        <w:spacing w:before="0" w:after="120" w:line="276"/>
      </w:pPr>
      <w:r>
        <w:rPr>
          <w:rFonts w:ascii="Aptos" w:cs="Aptos" w:eastAsia="Aptos" w:hAnsi="Aptos"/>
          <w:color w:val="1E2833"/>
          <w:sz w:val="20"/>
          <w:szCs w:val="20"/>
        </w:rPr>
        <w:t xml:space="preserve">It applies to every TLI30325 unit on the Academy's scope, whether delivered in the full qualification, as a single unit or through RPL. Moderation of individual judgements before they are finalised is covered by SRA-RTO-003 section 9.</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Purpose and scope</w:t>
      </w:r>
    </w:p>
    <w:p>
      <w:pPr>
        <w:spacing w:before="0" w:after="120" w:line="276"/>
      </w:pPr>
      <w:r>
        <w:rPr>
          <w:rFonts w:ascii="Aptos" w:cs="Aptos" w:eastAsia="Aptos" w:hAnsi="Aptos"/>
          <w:color w:val="1E2833"/>
          <w:sz w:val="20"/>
          <w:szCs w:val="20"/>
        </w:rPr>
        <w:t xml:space="preserve">Validation is the quality review of the Academy's assessment system: its tools, the practices of its assessors and a sample of their judgements. It confirms the system produces judgements consistent with the training product and the Standards (Standard 1.5). It includes the pre-use review of every new or changed tool (Standard 1.3) and post-use validation of tools, practices, judgements and evidence after use.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Pre-use review (pre-assessment validation)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review of a new or changed tool before any learner is assessed with it, against the unit, the principles of assessment and the rules of evidence (Standard 1.3).</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Post-use validation</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review after use of the tools, the practices of the assessors who used them, a sample of their judgements and the evidence behind them (Standard 1.5).</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Validation panel</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people who carry out a validation and agree its outcome (section 4).</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Sample</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completed assessments selected for post-use validation, as de-identified copies (section 6).</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Risk-based approach</w:t>
      </w:r>
    </w:p>
    <w:p>
      <w:pPr>
        <w:spacing w:before="0" w:after="120" w:line="276"/>
      </w:pPr>
      <w:r>
        <w:rPr>
          <w:rFonts w:ascii="Aptos" w:cs="Aptos" w:eastAsia="Aptos" w:hAnsi="Aptos"/>
          <w:color w:val="1E2833"/>
          <w:sz w:val="20"/>
          <w:szCs w:val="20"/>
        </w:rPr>
        <w:t xml:space="preserve">Each unit on scope is rated High, Medium or Low (core or safety-critical unit; new or changed tool; training product change; complaints, appeals or feedback; new assessors; LLN load). Ratings and dates are in the Validation Schedule (SRA-RTO-031). Every training product on scope is validated at least once every five years, and sooner when a risk, a product change or relevant feedback arises.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4600"/>
        <w:gridCol w:w="38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Rating</w:t>
            </w:r>
          </w:p>
        </w:tc>
        <w:tc>
          <w:tcPr>
            <w:tcW w:type="dxa" w:w="4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 a unit is rated at this level (any one is enough)</w:t>
            </w:r>
          </w:p>
        </w:tc>
        <w:tc>
          <w:tcPr>
            <w:tcW w:type="dxa" w:w="38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means for validation</w:t>
            </w:r>
          </w:p>
        </w:tc>
      </w:tr>
      <w:tr>
        <w:trPr>
          <w:cantSplit/>
        </w:trPr>
        <w:tc>
          <w:tcPr>
            <w:tcW w:type="dxa" w:w="13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High</w:t>
            </w:r>
          </w:p>
        </w:tc>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Core or safety-critical unit; new or significantly changed tool; first delivery or a new delivery mode; training product change; complaints, appeals or an adverse validation finding; new assessors; high LLN load for the learner group</w:t>
            </w:r>
          </w:p>
        </w:tc>
        <w:tc>
          <w:tcPr>
            <w:tcW w:type="dxa" w:w="3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Pre-use review of every new or changed tool. Post-use validation in the first year of use (sampling as in section 6)</w:t>
            </w:r>
          </w:p>
        </w:tc>
      </w:tr>
      <w:tr>
        <w:trPr>
          <w:cantSplit/>
        </w:trPr>
        <w:tc>
          <w:tcPr>
            <w:tcW w:type="dxa" w:w="13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Medium</w:t>
            </w:r>
          </w:p>
        </w:tc>
        <w:tc>
          <w:tcPr>
            <w:tcW w:type="dxa" w:w="4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New tool for a unit that is not safety-critical; a stable unit with some feedback or a minor product change</w:t>
            </w:r>
          </w:p>
        </w:tc>
        <w:tc>
          <w:tcPr>
            <w:tcW w:type="dxa" w:w="3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Pre-use review of every new or changed tool. Post-use validation after the first learners are assessed with a new tool, otherwise within the five-year cycle</w:t>
            </w:r>
          </w:p>
        </w:tc>
      </w:tr>
      <w:tr>
        <w:trPr>
          <w:cantSplit/>
        </w:trPr>
        <w:tc>
          <w:tcPr>
            <w:tcW w:type="dxa" w:w="13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Low</w:t>
            </w:r>
          </w:p>
        </w:tc>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Stable unit and tool, used without problems, no complaints, appeals or product changes</w:t>
            </w:r>
          </w:p>
        </w:tc>
        <w:tc>
          <w:tcPr>
            <w:tcW w:type="dxa" w:w="3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Post-use validation at least once in the five-year cycle</w:t>
            </w:r>
          </w:p>
        </w:tc>
      </w:tr>
    </w:tbl>
    <w:p>
      <w:pPr>
        <w:pStyle w:val="ListParagraph"/>
        <w:numPr>
          <w:ilvl w:val="0"/>
          <w:numId w:val="2"/>
        </w:numPr>
        <w:spacing w:after="60" w:line="264"/>
      </w:pPr>
      <w:r>
        <w:rPr>
          <w:rFonts w:ascii="Aptos" w:cs="Aptos" w:eastAsia="Aptos" w:hAnsi="Aptos"/>
          <w:color w:val="1E2833"/>
          <w:sz w:val="20"/>
          <w:szCs w:val="20"/>
        </w:rPr>
        <w:t xml:space="preserve">Rohan Desai reviews the ratings at least once a year, and whenever a training product changes, a complaint or appeal is upheld, or a validation finds a problem. Changes go to the Quality Committee.</w:t>
      </w:r>
    </w:p>
    <w:p>
      <w:pPr>
        <w:pStyle w:val="ListParagraph"/>
        <w:numPr>
          <w:ilvl w:val="0"/>
          <w:numId w:val="2"/>
        </w:numPr>
        <w:spacing w:after="60" w:line="264"/>
      </w:pPr>
      <w:r>
        <w:rPr>
          <w:rFonts w:ascii="Aptos" w:cs="Aptos" w:eastAsia="Aptos" w:hAnsi="Aptos"/>
          <w:color w:val="1E2833"/>
          <w:sz w:val="20"/>
          <w:szCs w:val="20"/>
        </w:rPr>
        <w:t xml:space="preserve">Rohan Desai checks the training.gov.au release of every unit in the schedule before each validation and records the date checked in SRA-RTO-031.</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Who validates</w:t>
      </w:r>
    </w:p>
    <w:p>
      <w:pPr>
        <w:spacing w:before="0" w:after="120" w:line="276"/>
      </w:pPr>
      <w:r>
        <w:rPr>
          <w:rFonts w:ascii="Aptos" w:cs="Aptos" w:eastAsia="Aptos" w:hAnsi="Aptos"/>
          <w:color w:val="1E2833"/>
          <w:sz w:val="20"/>
          <w:szCs w:val="20"/>
        </w:rPr>
        <w:t xml:space="preserve">A panel that collectively holds industry competencies for the product, a practical understanding of current industry practice and a Credential Policy 3A credential. Lead validator: Rohan Desai. External validator for post-use validation: Ruth Ellery. Industry expert: a SteelRiver supervisor or lead named in SRA-RTO-031. Trainers working towards TAE40122 may be panel members. Attendance and credentials are checked at the start of every meeting on the SRA-RTO-028 attendance sheet.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800"/>
        <w:gridCol w:w="45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Panel role</w:t>
            </w:r>
          </w:p>
        </w:tc>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c>
          <w:tcPr>
            <w:tcW w:type="dxa" w:w="4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they bring and do</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Lead validator</w:t>
            </w: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 Quality and Compliance Coordinator</w:t>
            </w:r>
          </w:p>
        </w:tc>
        <w:tc>
          <w:tcPr>
            <w:tcW w:type="dxa" w:w="4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Credential Policy 3A credential (TAE40122). Plans the validation, chairs the meeting (except any item on his own work), signs pre-use reviews and validation records, reports to the Quality Committee</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External validator (post-use validation)</w:t>
            </w:r>
          </w:p>
        </w:tc>
        <w:tc>
          <w:tcPr>
            <w:tcW w:type="dxa" w:w="2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Ruth Ellery, independent VET consultant (contract)</w:t>
            </w:r>
          </w:p>
        </w:tc>
        <w:tc>
          <w:tcPr>
            <w:tcW w:type="dxa" w:w="4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Credential Policy 3A credential. Independent of the Academy's training and assessment. Reviews the sample, challenges findings, chairs any item on the lead's own work</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Industry expert</w:t>
            </w: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SteelRiver supervisor or lead named in SRA-RTO-031</w:t>
            </w:r>
          </w:p>
        </w:tc>
        <w:tc>
          <w:tcPr>
            <w:tcW w:type="dxa" w:w="4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Current Perth DC practice, realistic tasks and standards. Advises; does not make assessment judgements</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Panel member</w:t>
            </w:r>
          </w:p>
        </w:tc>
        <w:tc>
          <w:tcPr>
            <w:tcW w:type="dxa" w:w="2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Academy trainers and assessors, including trainers working towards TAE40122</w:t>
            </w:r>
          </w:p>
        </w:tc>
        <w:tc>
          <w:tcPr>
            <w:tcW w:type="dxa" w:w="4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Industry competencies in the units; review the documents, contribute findings, help agree and record outcomes. A trainer working towards TAE40122 does not provide the 3A credential and does not lead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Independence and declarations</w:t>
      </w:r>
    </w:p>
    <w:p>
      <w:pPr>
        <w:spacing w:before="0" w:after="120" w:line="276"/>
      </w:pPr>
      <w:r>
        <w:rPr>
          <w:rFonts w:ascii="Aptos" w:cs="Aptos" w:eastAsia="Aptos" w:hAnsi="Aptos"/>
          <w:color w:val="1E2833"/>
          <w:sz w:val="20"/>
          <w:szCs w:val="20"/>
        </w:rPr>
        <w:t xml:space="preserve">The outcome of a validation is never decided only by a person who designed or delivered the training or assessment being validated. Developers and assessors may explain their work but do not decide on it. Where the lead validator's own work is sampled, the external validator chairs that item. Every member declares any interest at the start of the meeting and it is recorded.</w:t>
      </w:r>
    </w:p>
    <w:p>
      <w:pPr>
        <w:pStyle w:val="ListParagraph"/>
        <w:numPr>
          <w:ilvl w:val="0"/>
          <w:numId w:val="2"/>
        </w:numPr>
        <w:spacing w:after="60" w:line="264"/>
      </w:pPr>
      <w:r>
        <w:rPr>
          <w:rFonts w:ascii="Aptos" w:cs="Aptos" w:eastAsia="Aptos" w:hAnsi="Aptos"/>
          <w:color w:val="1E2833"/>
          <w:sz w:val="20"/>
          <w:szCs w:val="20"/>
        </w:rPr>
        <w:t xml:space="preserve">A developer may attend a pre-use review for the items on their own tool, or answer the panel's questions in writing, and then leaves the decision to the panel.</w:t>
      </w:r>
    </w:p>
    <w:p>
      <w:pPr>
        <w:pStyle w:val="ListParagraph"/>
        <w:numPr>
          <w:ilvl w:val="0"/>
          <w:numId w:val="2"/>
        </w:numPr>
        <w:spacing w:after="60" w:line="264"/>
      </w:pPr>
      <w:r>
        <w:rPr>
          <w:rFonts w:ascii="Aptos" w:cs="Aptos" w:eastAsia="Aptos" w:hAnsi="Aptos"/>
          <w:color w:val="1E2833"/>
          <w:sz w:val="20"/>
          <w:szCs w:val="20"/>
        </w:rPr>
        <w:t xml:space="preserve">A panel member whose judgement, supervisor report or tool is in the sample says so in the declaration and does not decide on that item.</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Sampling</w:t>
      </w:r>
    </w:p>
    <w:p>
      <w:pPr>
        <w:spacing w:before="0" w:after="120" w:line="276"/>
      </w:pPr>
      <w:r>
        <w:rPr>
          <w:rFonts w:ascii="Aptos" w:cs="Aptos" w:eastAsia="Aptos" w:hAnsi="Aptos"/>
          <w:color w:val="1E2833"/>
          <w:sz w:val="20"/>
          <w:szCs w:val="20"/>
        </w:rPr>
        <w:t xml:space="preserve">For post-use validation, the lead selects completed assessments at random from the period, with at least one judgement from each assessor who used the tool where possible, and at least one complete unit evidence set for a High-risk unit. Sample size is set by risk and recorded on the sample selection sheet. Samples are de-identified copies: learner names, USIs and contact details are removed and replaced with a code.</w:t>
      </w:r>
    </w:p>
    <w:p>
      <w:pPr>
        <w:pStyle w:val="ListParagraph"/>
        <w:numPr>
          <w:ilvl w:val="0"/>
          <w:numId w:val="2"/>
        </w:numPr>
        <w:spacing w:after="60" w:line="264"/>
      </w:pPr>
      <w:r>
        <w:rPr>
          <w:rFonts w:ascii="Aptos" w:cs="Aptos" w:eastAsia="Aptos" w:hAnsi="Aptos"/>
          <w:color w:val="1E2833"/>
          <w:sz w:val="20"/>
          <w:szCs w:val="20"/>
        </w:rPr>
        <w:t xml:space="preserve">The sample selection sheet (SRA-RTO-028) records the period, the population of completed assessments for each unit, how the sample was chosen, and the code given to each sample.</w:t>
      </w:r>
    </w:p>
    <w:p>
      <w:pPr>
        <w:pStyle w:val="ListParagraph"/>
        <w:numPr>
          <w:ilvl w:val="0"/>
          <w:numId w:val="2"/>
        </w:numPr>
        <w:spacing w:after="60" w:line="264"/>
      </w:pPr>
      <w:r>
        <w:rPr>
          <w:rFonts w:ascii="Aptos" w:cs="Aptos" w:eastAsia="Aptos" w:hAnsi="Aptos"/>
          <w:color w:val="1E2833"/>
          <w:sz w:val="20"/>
          <w:szCs w:val="20"/>
        </w:rPr>
        <w:t xml:space="preserve">The lead collects performance data with the sample: results and completion data (SRA-RTO-033), the tool feedback log and candidate feedback (SRA-RTO-030).</w:t>
      </w:r>
    </w:p>
    <w:p>
      <w:pPr>
        <w:pStyle w:val="ListParagraph"/>
        <w:numPr>
          <w:ilvl w:val="0"/>
          <w:numId w:val="2"/>
        </w:numPr>
        <w:spacing w:after="60" w:line="264"/>
      </w:pPr>
      <w:r>
        <w:rPr>
          <w:rFonts w:ascii="Aptos" w:cs="Aptos" w:eastAsia="Aptos" w:hAnsi="Aptos"/>
          <w:color w:val="1E2833"/>
          <w:sz w:val="20"/>
          <w:szCs w:val="20"/>
        </w:rPr>
        <w:t xml:space="preserve">Original evidence stays in the learner's file in the student management system (SMS). Only de-identified copies go into the validation folder.</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Pre-use review</w:t>
      </w:r>
    </w:p>
    <w:p>
      <w:pPr>
        <w:spacing w:before="0" w:after="120" w:line="276"/>
      </w:pPr>
      <w:r>
        <w:rPr>
          <w:rFonts w:ascii="Aptos" w:cs="Aptos" w:eastAsia="Aptos" w:hAnsi="Aptos"/>
          <w:color w:val="1E2833"/>
          <w:sz w:val="20"/>
          <w:szCs w:val="20"/>
        </w:rPr>
        <w:t xml:space="preserve">The developer submits the final draft, the mapping (SRA-RTO-026), the development log, the trial record and a self-review at least 3 business days before the review. Each panel member reviews each tool on the SRA-RTO-028 pre-use review checklist and sends individual notes to the lead before the meeting. The panel decides: approved, approved with changes, or not approved. The lead checks required changes before the tool is issued as version 1.0 (or the next version). No tool is used before approval.</w:t>
      </w:r>
    </w:p>
    <w:p>
      <w:pPr>
        <w:keepNext/>
        <w:spacing w:before="200" w:after="80"/>
      </w:pPr>
      <w:r>
        <w:rPr>
          <w:rFonts w:ascii="Aptos Display" w:cs="Aptos Display" w:eastAsia="Aptos Display" w:hAnsi="Aptos Display"/>
          <w:b/>
          <w:bCs/>
          <w:color w:val="4F7F80"/>
          <w:sz w:val="24"/>
          <w:szCs w:val="24"/>
        </w:rPr>
        <w:t xml:space="preserve">7.1 The process</w:t>
      </w:r>
    </w:p>
    <w:p>
      <w:pPr>
        <w:pStyle w:val="ListParagraph"/>
        <w:numPr>
          <w:ilvl w:val="0"/>
          <w:numId w:val="3"/>
        </w:numPr>
        <w:spacing w:after="60" w:line="264"/>
      </w:pPr>
      <w:r>
        <w:rPr>
          <w:rFonts w:ascii="Aptos" w:cs="Aptos" w:eastAsia="Aptos" w:hAnsi="Aptos"/>
          <w:color w:val="1E2833"/>
          <w:sz w:val="20"/>
          <w:szCs w:val="20"/>
        </w:rPr>
        <w:t xml:space="preserve">The developer submits the final draft, the mapping, the development log, the trial record and a self-review, at least 3 business days before the review.</w:t>
      </w:r>
    </w:p>
    <w:p>
      <w:pPr>
        <w:pStyle w:val="ListParagraph"/>
        <w:numPr>
          <w:ilvl w:val="0"/>
          <w:numId w:val="3"/>
        </w:numPr>
        <w:spacing w:after="60" w:line="264"/>
      </w:pPr>
      <w:r>
        <w:rPr>
          <w:rFonts w:ascii="Aptos" w:cs="Aptos" w:eastAsia="Aptos" w:hAnsi="Aptos"/>
          <w:color w:val="1E2833"/>
          <w:sz w:val="20"/>
          <w:szCs w:val="20"/>
        </w:rPr>
        <w:t xml:space="preserve">Each panel member confirms they have received everything and can open it.</w:t>
      </w:r>
    </w:p>
    <w:p>
      <w:pPr>
        <w:pStyle w:val="ListParagraph"/>
        <w:numPr>
          <w:ilvl w:val="0"/>
          <w:numId w:val="3"/>
        </w:numPr>
        <w:spacing w:after="60" w:line="264"/>
      </w:pPr>
      <w:r>
        <w:rPr>
          <w:rFonts w:ascii="Aptos" w:cs="Aptos" w:eastAsia="Aptos" w:hAnsi="Aptos"/>
          <w:color w:val="1E2833"/>
          <w:sz w:val="20"/>
          <w:szCs w:val="20"/>
        </w:rPr>
        <w:t xml:space="preserve">Each member reviews each tool on the SRA-RTO-028 checklist (sections A to I) and sends individual notes before the meeting.</w:t>
      </w:r>
    </w:p>
    <w:p>
      <w:pPr>
        <w:pStyle w:val="ListParagraph"/>
        <w:numPr>
          <w:ilvl w:val="0"/>
          <w:numId w:val="3"/>
        </w:numPr>
        <w:spacing w:after="60" w:line="264"/>
      </w:pPr>
      <w:r>
        <w:rPr>
          <w:rFonts w:ascii="Aptos" w:cs="Aptos" w:eastAsia="Aptos" w:hAnsi="Aptos"/>
          <w:color w:val="1E2833"/>
          <w:sz w:val="20"/>
          <w:szCs w:val="20"/>
        </w:rPr>
        <w:t xml:space="preserve">At the meeting the panel goes tool by tool: each member gives their findings, the developer may explain, the panel agrees the findings and the changes.</w:t>
      </w:r>
    </w:p>
    <w:p>
      <w:pPr>
        <w:pStyle w:val="ListParagraph"/>
        <w:numPr>
          <w:ilvl w:val="0"/>
          <w:numId w:val="3"/>
        </w:numPr>
        <w:spacing w:after="60" w:line="264"/>
      </w:pPr>
      <w:r>
        <w:rPr>
          <w:rFonts w:ascii="Aptos" w:cs="Aptos" w:eastAsia="Aptos" w:hAnsi="Aptos"/>
          <w:color w:val="1E2833"/>
          <w:sz w:val="20"/>
          <w:szCs w:val="20"/>
        </w:rPr>
        <w:t xml:space="preserve">The panel decides: approved, approved with changes, or not approved. The lead checks the changes before the tool is issued.</w:t>
      </w:r>
    </w:p>
    <w:p>
      <w:pPr>
        <w:pStyle w:val="ListParagraph"/>
        <w:numPr>
          <w:ilvl w:val="0"/>
          <w:numId w:val="3"/>
        </w:numPr>
        <w:spacing w:after="60" w:line="264"/>
      </w:pPr>
      <w:r>
        <w:rPr>
          <w:rFonts w:ascii="Aptos" w:cs="Aptos" w:eastAsia="Aptos" w:hAnsi="Aptos"/>
          <w:color w:val="1E2833"/>
          <w:sz w:val="20"/>
          <w:szCs w:val="20"/>
        </w:rPr>
        <w:t xml:space="preserve">The record is written, signed and filed; the tool goes into the tool library and the validation schedule.</w:t>
      </w:r>
    </w:p>
    <w:p>
      <w:pPr>
        <w:spacing w:before="120" w:after="120" w:line="276"/>
      </w:pPr>
      <w:r>
        <w:rPr>
          <w:rFonts w:ascii="Aptos" w:cs="Aptos" w:eastAsia="Aptos" w:hAnsi="Aptos"/>
          <w:color w:val="1E2833"/>
          <w:sz w:val="20"/>
          <w:szCs w:val="20"/>
        </w:rPr>
        <w:t xml:space="preserve">How the tool itself is developed before it reaches the pre-use review is set out in SRA-RTO-003 section 13.</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Post-use validation</w:t>
      </w:r>
    </w:p>
    <w:p>
      <w:pPr>
        <w:spacing w:before="0" w:after="120" w:line="276"/>
      </w:pPr>
      <w:r>
        <w:rPr>
          <w:rFonts w:ascii="Aptos" w:cs="Aptos" w:eastAsia="Aptos" w:hAnsi="Aptos"/>
          <w:color w:val="1E2833"/>
          <w:sz w:val="20"/>
          <w:szCs w:val="20"/>
        </w:rPr>
        <w:t xml:space="preserve">The panel reviews: the tools after use (results, candidate and assessor feedback, the tool feedback log, procedure and product changes, and the mapping); each sampled judgement (re-judged against the tool, the unit and the rules of evidence: is the judgement supported?); the complete evidence set; and the assessment practices behind the judgements. Where a judgement is not supported, the lead tells the assessor and the Academy Manager within 2 business days, and further evidence is gathered before any certification, or as soon as practicable if a certificate has been issued.</w:t>
      </w:r>
    </w:p>
    <w:p>
      <w:pPr>
        <w:pStyle w:val="ListParagraph"/>
        <w:numPr>
          <w:ilvl w:val="0"/>
          <w:numId w:val="2"/>
        </w:numPr>
        <w:spacing w:after="60" w:line="264"/>
      </w:pPr>
      <w:r>
        <w:rPr>
          <w:rFonts w:ascii="Aptos" w:cs="Aptos" w:eastAsia="Aptos" w:hAnsi="Aptos"/>
          <w:color w:val="1E2833"/>
          <w:sz w:val="20"/>
          <w:szCs w:val="20"/>
        </w:rPr>
        <w:t xml:space="preserve">The Academy Manager decides what happens to any certificate already issued on an unsupported judgement.</w:t>
      </w:r>
    </w:p>
    <w:p>
      <w:pPr>
        <w:pStyle w:val="ListParagraph"/>
        <w:numPr>
          <w:ilvl w:val="0"/>
          <w:numId w:val="2"/>
        </w:numPr>
        <w:spacing w:after="60" w:line="264"/>
      </w:pPr>
      <w:r>
        <w:rPr>
          <w:rFonts w:ascii="Aptos" w:cs="Aptos" w:eastAsia="Aptos" w:hAnsi="Aptos"/>
          <w:color w:val="1E2833"/>
          <w:sz w:val="20"/>
          <w:szCs w:val="20"/>
        </w:rPr>
        <w:t xml:space="preserve">Every finding leads to a recommendation with a reason, an owner, a due date and a measure of success, recorded on the SRA-RTO-028 recommendations and action plan.</w:t>
      </w:r>
    </w:p>
    <w:p>
      <w:pPr>
        <w:pStyle w:val="ListParagraph"/>
        <w:numPr>
          <w:ilvl w:val="0"/>
          <w:numId w:val="2"/>
        </w:numPr>
        <w:spacing w:after="60" w:line="264"/>
      </w:pPr>
      <w:r>
        <w:rPr>
          <w:rFonts w:ascii="Aptos" w:cs="Aptos" w:eastAsia="Aptos" w:hAnsi="Aptos"/>
          <w:color w:val="1E2833"/>
          <w:sz w:val="20"/>
          <w:szCs w:val="20"/>
        </w:rPr>
        <w:t xml:space="preserve">Changes to tools follow SRA-RTO-003 section 13 and come back to a pre-use review.</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Meeting protocol (communication methods and modes)</w:t>
      </w:r>
    </w:p>
    <w:p>
      <w:pPr>
        <w:spacing w:before="0" w:after="120" w:line="276"/>
      </w:pPr>
      <w:r>
        <w:rPr>
          <w:rFonts w:ascii="Aptos" w:cs="Aptos" w:eastAsia="Aptos" w:hAnsi="Aptos"/>
          <w:color w:val="1E2833"/>
          <w:sz w:val="20"/>
          <w:szCs w:val="20"/>
        </w:rPr>
        <w:t xml:space="preserve">Meetings are held in Training Room 1, with Teams for any member who cannot attend in person. Documents are viewed on screen from the Academy SharePoint validation folder; they are not printed, copied to personal devices or emailed outside SteelRiver. Members send individual notes before the meeting. The chair takes each item in turn; every member gives their view before the panel agrees. Discuss the evidence, not the person. Decisions are by consensus; if there is no consensus the disagreement is recorded and the chair of that item decides, with reasons. Learners are referred to only by sample code.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0"/>
        <w:gridCol w:w="3250"/>
        <w:gridCol w:w="3252"/>
      </w:tblGrid>
      <w:tr>
        <w:trPr>
          <w:cantSplit/>
          <w:tblHeader/>
        </w:trPr>
        <w:tc>
          <w:tcPr>
            <w:tcW w:type="dxa" w:w="32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Before the meeting</w:t>
            </w:r>
          </w:p>
        </w:tc>
        <w:tc>
          <w:tcPr>
            <w:tcW w:type="dxa" w:w="32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At the meeting</w:t>
            </w:r>
          </w:p>
        </w:tc>
        <w:tc>
          <w:tcPr>
            <w:tcW w:type="dxa" w:w="3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After the meeting</w:t>
            </w:r>
          </w:p>
        </w:tc>
      </w:tr>
      <w:tr>
        <w:trPr>
          <w:cantSplit/>
        </w:trPr>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pStyle w:val="ListParagraph"/>
              <w:numPr>
                <w:ilvl w:val="0"/>
                <w:numId w:val="2"/>
              </w:numPr>
              <w:spacing w:after="30" w:line="252"/>
            </w:pPr>
            <w:r>
              <w:rPr>
                <w:rFonts w:ascii="Aptos" w:cs="Aptos" w:eastAsia="Aptos" w:hAnsi="Aptos"/>
                <w:color w:val="1E2833"/>
                <w:sz w:val="20"/>
                <w:szCs w:val="20"/>
              </w:rPr>
              <w:t xml:space="preserve">Lead sends the scope, the pack and the due dates</w:t>
            </w:r>
          </w:p>
          <w:p>
            <w:pPr>
              <w:pStyle w:val="ListParagraph"/>
              <w:numPr>
                <w:ilvl w:val="0"/>
                <w:numId w:val="2"/>
              </w:numPr>
              <w:spacing w:after="30" w:line="252"/>
            </w:pPr>
            <w:r>
              <w:rPr>
                <w:rFonts w:ascii="Aptos" w:cs="Aptos" w:eastAsia="Aptos" w:hAnsi="Aptos"/>
                <w:color w:val="1E2833"/>
                <w:sz w:val="20"/>
                <w:szCs w:val="20"/>
              </w:rPr>
              <w:t xml:space="preserve">Members confirm receipt and that they can open every item</w:t>
            </w:r>
          </w:p>
          <w:p>
            <w:pPr>
              <w:pStyle w:val="ListParagraph"/>
              <w:numPr>
                <w:ilvl w:val="0"/>
                <w:numId w:val="2"/>
              </w:numPr>
              <w:spacing w:after="30" w:line="252"/>
            </w:pPr>
            <w:r>
              <w:rPr>
                <w:rFonts w:ascii="Aptos" w:cs="Aptos" w:eastAsia="Aptos" w:hAnsi="Aptos"/>
                <w:color w:val="1E2833"/>
                <w:sz w:val="20"/>
                <w:szCs w:val="20"/>
              </w:rPr>
              <w:t xml:space="preserve">Members review on the SRA-RTO-028 templates and send individual notes to the lead by the due date</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pStyle w:val="ListParagraph"/>
              <w:numPr>
                <w:ilvl w:val="0"/>
                <w:numId w:val="2"/>
              </w:numPr>
              <w:spacing w:after="30" w:line="252"/>
            </w:pPr>
            <w:r>
              <w:rPr>
                <w:rFonts w:ascii="Aptos" w:cs="Aptos" w:eastAsia="Aptos" w:hAnsi="Aptos"/>
                <w:color w:val="1E2833"/>
                <w:sz w:val="20"/>
                <w:szCs w:val="20"/>
              </w:rPr>
              <w:t xml:space="preserve">Attendance, credentials and declarations recorded</w:t>
            </w:r>
          </w:p>
          <w:p>
            <w:pPr>
              <w:pStyle w:val="ListParagraph"/>
              <w:numPr>
                <w:ilvl w:val="0"/>
                <w:numId w:val="2"/>
              </w:numPr>
              <w:spacing w:after="30" w:line="252"/>
            </w:pPr>
            <w:r>
              <w:rPr>
                <w:rFonts w:ascii="Aptos" w:cs="Aptos" w:eastAsia="Aptos" w:hAnsi="Aptos"/>
                <w:color w:val="1E2833"/>
                <w:sz w:val="20"/>
                <w:szCs w:val="20"/>
              </w:rPr>
              <w:t xml:space="preserve">Items taken in turn; developers or assessors explain if invited, then step back</w:t>
            </w:r>
          </w:p>
          <w:p>
            <w:pPr>
              <w:pStyle w:val="ListParagraph"/>
              <w:numPr>
                <w:ilvl w:val="0"/>
                <w:numId w:val="2"/>
              </w:numPr>
              <w:spacing w:after="30" w:line="252"/>
            </w:pPr>
            <w:r>
              <w:rPr>
                <w:rFonts w:ascii="Aptos" w:cs="Aptos" w:eastAsia="Aptos" w:hAnsi="Aptos"/>
                <w:color w:val="1E2833"/>
                <w:sz w:val="20"/>
                <w:szCs w:val="20"/>
              </w:rPr>
              <w:t xml:space="preserve">Everyone gives a view before the panel agrees</w:t>
            </w:r>
          </w:p>
        </w:tc>
        <w:tc>
          <w:tcPr>
            <w:tcW w:type="dxa" w:w="3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pStyle w:val="ListParagraph"/>
              <w:numPr>
                <w:ilvl w:val="0"/>
                <w:numId w:val="2"/>
              </w:numPr>
              <w:spacing w:after="30" w:line="252"/>
            </w:pPr>
            <w:r>
              <w:rPr>
                <w:rFonts w:ascii="Aptos" w:cs="Aptos" w:eastAsia="Aptos" w:hAnsi="Aptos"/>
                <w:color w:val="1E2833"/>
                <w:sz w:val="20"/>
                <w:szCs w:val="20"/>
              </w:rPr>
              <w:t xml:space="preserve">Lead drafts the record and action plan</w:t>
            </w:r>
          </w:p>
          <w:p>
            <w:pPr>
              <w:pStyle w:val="ListParagraph"/>
              <w:numPr>
                <w:ilvl w:val="0"/>
                <w:numId w:val="2"/>
              </w:numPr>
              <w:spacing w:after="30" w:line="252"/>
            </w:pPr>
            <w:r>
              <w:rPr>
                <w:rFonts w:ascii="Aptos" w:cs="Aptos" w:eastAsia="Aptos" w:hAnsi="Aptos"/>
                <w:color w:val="1E2833"/>
                <w:sz w:val="20"/>
                <w:szCs w:val="20"/>
              </w:rPr>
              <w:t xml:space="preserve">Members check the draft</w:t>
            </w:r>
          </w:p>
          <w:p>
            <w:pPr>
              <w:pStyle w:val="ListParagraph"/>
              <w:numPr>
                <w:ilvl w:val="0"/>
                <w:numId w:val="2"/>
              </w:numPr>
              <w:spacing w:after="30" w:line="252"/>
            </w:pPr>
            <w:r>
              <w:rPr>
                <w:rFonts w:ascii="Aptos" w:cs="Aptos" w:eastAsia="Aptos" w:hAnsi="Aptos"/>
                <w:color w:val="1E2833"/>
                <w:sz w:val="20"/>
                <w:szCs w:val="20"/>
              </w:rPr>
              <w:t xml:space="preserve">Record signed and filed; outcomes to the Quality Committee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10. Records and reporting</w:t>
      </w:r>
    </w:p>
    <w:p>
      <w:pPr>
        <w:spacing w:before="0" w:after="120" w:line="276"/>
      </w:pPr>
      <w:r>
        <w:rPr>
          <w:rFonts w:ascii="Aptos" w:cs="Aptos" w:eastAsia="Aptos" w:hAnsi="Aptos"/>
          <w:color w:val="1E2833"/>
          <w:sz w:val="20"/>
          <w:szCs w:val="20"/>
        </w:rPr>
        <w:t xml:space="preserve">Records on SRA-RTO-028: attendance and credential check (with declarations), pre-use review checklists and decisions, the sample selection sheet, the validation record (tool, judgement, evidence, practice) and the recommendations and action plan (action, owner, due date). Signed by the lead (and the external validator for post-use validation). Outcomes go to the next Quality Committee meeting and actions are tracked in the continuous improvement register (SRA-RTO-002). Validation records are kept in the validation folder, under the SteelRiver retention schedule (SRL-CR-019), until the training product has been validated again, so the Academy can always show that each training product is validated at least once every five years (Standard 1.5). Original assessment evidence stays in the learner's SMS file (kept 2 years after completion, Compliance Standards s10).</w:t>
      </w:r>
    </w:p>
    <w:p>
      <w:pPr>
        <w:pStyle w:val="ListParagraph"/>
        <w:numPr>
          <w:ilvl w:val="0"/>
          <w:numId w:val="2"/>
        </w:numPr>
        <w:spacing w:after="60" w:line="264"/>
      </w:pPr>
      <w:r>
        <w:rPr>
          <w:rFonts w:ascii="Aptos" w:cs="Aptos" w:eastAsia="Aptos" w:hAnsi="Aptos"/>
          <w:color w:val="1E2833"/>
          <w:sz w:val="20"/>
          <w:szCs w:val="20"/>
        </w:rPr>
        <w:t xml:space="preserve">Rohan Desai updates SRA-RTO-031 with the date of each validation and the next due date.</w:t>
      </w:r>
    </w:p>
    <w:p>
      <w:pPr>
        <w:pStyle w:val="ListParagraph"/>
        <w:numPr>
          <w:ilvl w:val="0"/>
          <w:numId w:val="2"/>
        </w:numPr>
        <w:spacing w:after="60" w:line="264"/>
      </w:pPr>
      <w:r>
        <w:rPr>
          <w:rFonts w:ascii="Aptos" w:cs="Aptos" w:eastAsia="Aptos" w:hAnsi="Aptos"/>
          <w:color w:val="1E2833"/>
          <w:sz w:val="20"/>
          <w:szCs w:val="20"/>
        </w:rPr>
        <w:t xml:space="preserve">Changes to tools are listed in each tool's version history.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11. Confidentiality and privacy</w:t>
      </w:r>
    </w:p>
    <w:p>
      <w:pPr>
        <w:spacing w:before="0" w:after="120" w:line="276"/>
      </w:pPr>
      <w:r>
        <w:rPr>
          <w:rFonts w:ascii="Aptos" w:cs="Aptos" w:eastAsia="Aptos" w:hAnsi="Aptos"/>
          <w:color w:val="1E2833"/>
          <w:sz w:val="20"/>
          <w:szCs w:val="20"/>
        </w:rPr>
        <w:t xml:space="preserve">Panel members keep the content of samples and discussions confidential. Personal information is handled under SteelRiver's privacy policy (Privacy Officer: Lila Petrov). A panel member who finds identifying information in a sample tells the lead at once and does not copy or forward it.</w:t>
      </w:r>
    </w:p>
    <w:p>
      <w:pPr>
        <w:spacing w:before="0" w:after="120" w:line="276"/>
      </w:pPr>
      <w:r>
        <w:rPr>
          <w:rFonts w:ascii="Aptos" w:cs="Aptos" w:eastAsia="Aptos" w:hAnsi="Aptos"/>
          <w:color w:val="1E2833"/>
          <w:sz w:val="20"/>
          <w:szCs w:val="20"/>
        </w:rPr>
        <w:t xml:space="preserve">The lead then replaces the page with a de-identified copy. SRL-CR-018 Information Privacy and Confidentiality Policy and the Privacy Act 1988 apply (Compliance Standards s20).</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12. Feedback on participation</w:t>
      </w:r>
    </w:p>
    <w:p>
      <w:pPr>
        <w:spacing w:before="0" w:after="120" w:line="276"/>
      </w:pPr>
      <w:r>
        <w:rPr>
          <w:rFonts w:ascii="Aptos" w:cs="Aptos" w:eastAsia="Aptos" w:hAnsi="Aptos"/>
          <w:color w:val="1E2833"/>
          <w:sz w:val="20"/>
          <w:szCs w:val="20"/>
        </w:rPr>
        <w:t xml:space="preserve">After each validation, panel members ask the lead (and the external validator, if present) for feedback on their own participation, and record any development need in their PD plan (SRA-RTO-009).</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13.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 under this policy</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Manager (Gemma Whitfield)</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Approves this policy and the validation schedule; receives reports of unsupported judgements; decides on certificates already issued</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Quality and Compliance Coordinator (Rohan Desai)</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policy; keeps SRA-RTO-031; leads and records validations; signs pre-use reviews; reports to the Quality Committee</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External validator (Ruth Ellery)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Independent review in post-use validation; chairs items on the lead's own work; co-signs post-use records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Industry expert</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Advises on current Perth DC practice; declares interests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Panel members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Review the pack, send notes, follow the meeting protocol, keep information confidential, help record outcomes, ask for feedback on their participation</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Tool developers and assessors</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Submit complete packs on time; explain their work when asked; act on recommendations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Quality Committee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Receives outcomes; tracks actions on the continuous improvement register to completion</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14. Related documents</w:t>
      </w:r>
    </w:p>
    <w:p>
      <w:pPr>
        <w:pStyle w:val="ListParagraph"/>
        <w:numPr>
          <w:ilvl w:val="0"/>
          <w:numId w:val="2"/>
        </w:numPr>
        <w:spacing w:after="60" w:line="264"/>
      </w:pPr>
      <w:r>
        <w:rPr>
          <w:rFonts w:ascii="Aptos" w:cs="Aptos" w:eastAsia="Aptos" w:hAnsi="Aptos"/>
          <w:color w:val="1E2833"/>
          <w:sz w:val="20"/>
          <w:szCs w:val="20"/>
        </w:rPr>
        <w:t xml:space="preserve">SRA-RTO-002 Governance, Compliance and Continuous Improvement Policy</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(section 9 moderation; section 13 developing a tool)</w:t>
      </w:r>
    </w:p>
    <w:p>
      <w:pPr>
        <w:pStyle w:val="ListParagraph"/>
        <w:numPr>
          <w:ilvl w:val="0"/>
          <w:numId w:val="2"/>
        </w:numPr>
        <w:spacing w:after="60" w:line="264"/>
      </w:pPr>
      <w:r>
        <w:rPr>
          <w:rFonts w:ascii="Aptos" w:cs="Aptos" w:eastAsia="Aptos" w:hAnsi="Aptos"/>
          <w:color w:val="1E2833"/>
          <w:sz w:val="20"/>
          <w:szCs w:val="20"/>
        </w:rPr>
        <w:t xml:space="preserve">SRA-RTO-009 Trainer and Assessor Credentials, Currency and Professional Development Policy</w:t>
      </w:r>
    </w:p>
    <w:p>
      <w:pPr>
        <w:pStyle w:val="ListParagraph"/>
        <w:numPr>
          <w:ilvl w:val="0"/>
          <w:numId w:val="2"/>
        </w:numPr>
        <w:spacing w:after="60" w:line="264"/>
      </w:pPr>
      <w:r>
        <w:rPr>
          <w:rFonts w:ascii="Aptos" w:cs="Aptos" w:eastAsia="Aptos" w:hAnsi="Aptos"/>
          <w:color w:val="1E2833"/>
          <w:sz w:val="20"/>
          <w:szCs w:val="20"/>
        </w:rPr>
        <w:t xml:space="preserve">SRA-RTO-025 Assessment Tool Template; SRA-RTO-026 Assessment Mapping Template; SRA-RTO-028 Validation Templates</w:t>
      </w:r>
    </w:p>
    <w:p>
      <w:pPr>
        <w:pStyle w:val="ListParagraph"/>
        <w:numPr>
          <w:ilvl w:val="0"/>
          <w:numId w:val="2"/>
        </w:numPr>
        <w:spacing w:after="60" w:line="264"/>
      </w:pPr>
      <w:r>
        <w:rPr>
          <w:rFonts w:ascii="Aptos" w:cs="Aptos" w:eastAsia="Aptos" w:hAnsi="Aptos"/>
          <w:color w:val="1E2833"/>
          <w:sz w:val="20"/>
          <w:szCs w:val="20"/>
        </w:rPr>
        <w:t xml:space="preserve">SRA-RTO-031 Validation Schedule 2026 to 2030; SRA-RTO-041 Trainer and Assessor Credentials Matrix</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 SRL-CR-019 Document Control and Records Management Policy (incl. Records Retention Schedule)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15. Standards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00"/>
        <w:gridCol w:w="3552"/>
      </w:tblGrid>
      <w:tr>
        <w:trPr>
          <w:cantSplit/>
          <w:tblHeader/>
        </w:trPr>
        <w:tc>
          <w:tcPr>
            <w:tcW w:type="dxa" w:w="6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3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this document meets it</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1.3: assessment tools reviewed before use</w:t>
            </w:r>
          </w:p>
        </w:tc>
        <w:tc>
          <w:tcPr>
            <w:tcW w:type="dxa" w:w="3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7</w:t>
            </w:r>
          </w:p>
        </w:tc>
      </w:tr>
      <w:tr>
        <w:trPr>
          <w:cantSplit/>
        </w:trPr>
        <w:tc>
          <w:tcPr>
            <w:tcW w:type="dxa" w:w="6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1.5: validation of assessment practices and judgements, risk-based, by people with the right mix of skills, not decided only by those who designed or delivered the assessment, with outcomes acted on</w:t>
            </w:r>
          </w:p>
        </w:tc>
        <w:tc>
          <w:tcPr>
            <w:tcW w:type="dxa" w:w="3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3 to 6, 8 and 10</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Credential Policy 3A: validator credentials</w:t>
            </w:r>
          </w:p>
        </w:tc>
        <w:tc>
          <w:tcPr>
            <w:tcW w:type="dxa" w:w="3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4</w:t>
            </w:r>
          </w:p>
        </w:tc>
      </w:tr>
      <w:tr>
        <w:trPr>
          <w:cantSplit/>
        </w:trPr>
        <w:tc>
          <w:tcPr>
            <w:tcW w:type="dxa" w:w="6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Standards s10 and s20: records and privacy</w:t>
            </w:r>
          </w:p>
        </w:tc>
        <w:tc>
          <w:tcPr>
            <w:tcW w:type="dxa" w:w="3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10 and 11</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Reissued for the Registration Standards 2025 (Standard 1.5 and Credential Policy 3A). Risk-based approach and five-year cycle restated; independence and declarations (section 5); meeting protocol (section 9); feedback on participation (section 12).</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2024</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External validator role added for post-use validation.</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on initial registration.</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SRA-RTO-004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SRA-RTO-004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SRA-RTO-004  ·  Validation Policy and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SRA-RTO-004 Validation Policy and Procedure</dc:title>
  <dc:creator>SteelRiver Logistics Pty Ltd trading as SteelRiver Academy</dc:creator>
  <cp:lastModifiedBy>Un-named</cp:lastModifiedBy>
  <cp:revision>1</cp:revision>
  <dcterms:created xsi:type="dcterms:W3CDTF">2026-11-01T14:49:45.665Z</dcterms:created>
  <dcterms:modified xsi:type="dcterms:W3CDTF">2026-11-01T14:49:45.665Z</dcterms:modified>
</cp:coreProperties>
</file>

<file path=docProps/custom.xml><?xml version="1.0" encoding="utf-8"?>
<Properties xmlns="http://schemas.openxmlformats.org/officeDocument/2006/custom-properties" xmlns:vt="http://schemas.openxmlformats.org/officeDocument/2006/docPropsVTypes"/>
</file>