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52"/>
        <w:gridCol w:w="3600"/>
      </w:tblGrid>
      <w:tr>
        <w:tc>
          <w:tcPr>
            <w:tcW w:type="dxa" w:w="61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0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40"/>
                <w:szCs w:val="40"/>
              </w:rPr>
              <w:t xml:space="preserve">SteelRiver</w:t>
            </w:r>
            <w:r>
              <w:rPr>
                <w:rFonts w:ascii="Aptos Display" w:cs="Aptos Display" w:eastAsia="Aptos Display" w:hAnsi="Aptos Display"/>
                <w:color w:val="C8742A"/>
                <w:sz w:val="40"/>
                <w:szCs w:val="40"/>
              </w:rPr>
              <w:t xml:space="preserve"> Academy</w:t>
            </w:r>
          </w:p>
          <w:p>
            <w:pPr>
              <w:spacing w:after="0"/>
            </w:pPr>
            <w:r>
              <w:rPr>
                <w:rFonts w:ascii="Aptos" w:cs="Aptos" w:eastAsia="Aptos" w:hAnsi="Aptos"/>
                <w:color w:val="4F7F80"/>
                <w:sz w:val="15"/>
                <w:szCs w:val="15"/>
              </w:rPr>
              <w:t xml:space="preserve">RTO 99999 (simulated)  ·  Safe, skilled and supported from day one</w:t>
            </w:r>
          </w:p>
        </w:tc>
        <w:tc>
          <w:tcPr>
            <w:tcW w:type="dxa" w:w="3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20"/>
              <w:jc w:val="right"/>
            </w:pPr>
            <w:r>
              <w:rPr>
                <w:rFonts w:ascii="Aptos" w:cs="Aptos" w:eastAsia="Aptos" w:hAnsi="Aptos"/>
                <w:b/>
                <w:bCs/>
                <w:color w:val="4F7F80"/>
                <w:spacing w:val="40"/>
                <w:sz w:val="17"/>
                <w:szCs w:val="17"/>
              </w:rPr>
              <w:t xml:space="preserve">TRAINING AND ASSESSMENT STRATEGY</w:t>
            </w:r>
          </w:p>
          <w:p>
            <w:pPr>
              <w:spacing w:after="0"/>
              <w:jc w:val="right"/>
            </w:pPr>
            <w:r>
              <w:rPr>
                <w:rFonts w:ascii="Aptos Display" w:cs="Aptos Display" w:eastAsia="Aptos Display" w:hAnsi="Aptos Display"/>
                <w:b/>
                <w:bCs/>
                <w:color w:val="0E4D4F"/>
                <w:sz w:val="36"/>
                <w:szCs w:val="36"/>
              </w:rPr>
              <w:t xml:space="preserve">SRA-RTO-011</w:t>
            </w:r>
          </w:p>
        </w:tc>
      </w:tr>
    </w:tbl>
    <w:p>
      <w:pPr>
        <w:pBdr>
          <w:top w:val="single" w:color="0E4D4F" w:sz="18" w:space="14"/>
        </w:pBdr>
        <w:spacing w:before="200" w:after="80"/>
      </w:pPr>
      <w:r>
        <w:rPr>
          <w:rFonts w:ascii="Aptos Display" w:cs="Aptos Display" w:eastAsia="Aptos Display" w:hAnsi="Aptos Display"/>
          <w:b/>
          <w:bCs/>
          <w:color w:val="0E4D4F"/>
          <w:sz w:val="52"/>
          <w:szCs w:val="52"/>
        </w:rPr>
        <w:t xml:space="preserve">Training and Assessment Strategy: TLI30325 Certificate III in Supply Chain Operations (Warehousing Operations)</w:t>
      </w:r>
    </w:p>
    <w:p>
      <w:pPr>
        <w:spacing w:before="0" w:after="160" w:line="276"/>
      </w:pPr>
      <w:r>
        <w:rPr>
          <w:rFonts w:ascii="Aptos" w:cs="Aptos" w:eastAsia="Aptos" w:hAnsi="Aptos"/>
          <w:color w:val="4F7F80"/>
          <w:sz w:val="24"/>
          <w:szCs w:val="24"/>
        </w:rPr>
        <w:t xml:space="preserve">Working draft for the Intake 2026-01 program (Warehouse Skills Program)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38"/>
        <w:gridCol w:w="2438"/>
        <w:gridCol w:w="2438"/>
        <w:gridCol w:w="2438"/>
      </w:tblGrid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number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SRA-RTO-011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Version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2.9 DRAFT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Craig Moretti, Lead Trainer and Assessor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Effective date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Draft, January 2026 (not in force)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Not yet approved (Gemma Whitfield, Academy Manager, approves the final version)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Next review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Draft for approval as version 3.0</w:t>
            </w:r>
          </w:p>
        </w:tc>
      </w:tr>
      <w:tr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Applies to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Academy trainers and assessors, Student Services, People and Culture, Perth DC supervisors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E8F1F0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0E4D4F"/>
                <w:sz w:val="17"/>
                <w:szCs w:val="17"/>
              </w:rPr>
              <w:t xml:space="preserve">Status</w:t>
            </w:r>
          </w:p>
        </w:tc>
        <w:tc>
          <w:tcPr>
            <w:tcW w:type="dxa" w:w="2438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18"/>
                <w:szCs w:val="18"/>
              </w:rPr>
              <w:t xml:space="preserve">Controlled. Uncontrolled when printed</w:t>
            </w:r>
          </w:p>
        </w:tc>
      </w:tr>
    </w:tbl>
    <w:p>
      <w:pPr>
        <w:spacing w:after="200"/>
      </w:pP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52"/>
      </w:tblGrid>
      <w:tr>
        <w:trPr>
          <w:cantSplit/>
        </w:trPr>
        <w:tc>
          <w:tcPr>
            <w:tcBorders>
              <w:top w:val="none" w:color="FFFFFF" w:sz="0"/>
              <w:left w:val="single" w:color="C8742A" w:sz="30"/>
              <w:bottom w:val="none" w:color="FFFFFF" w:sz="0"/>
              <w:right w:val="none" w:color="FFFFFF" w:sz="0"/>
            </w:tcBorders>
            <w:shd w:fill="E8F1F0" w:color="auto" w:val="clear"/>
            <w:tcMar>
              <w:top w:type="dxa" w:w="140"/>
              <w:left w:type="dxa" w:w="220"/>
              <w:bottom w:type="dxa" w:w="100"/>
              <w:right w:type="dxa" w:w="200"/>
            </w:tcMar>
          </w:tcPr>
          <w:p>
            <w:pPr>
              <w:spacing w:before="0" w:after="60" w:line="276"/>
            </w:pPr>
            <w:r>
              <w:rPr>
                <w:rFonts w:ascii="Aptos" w:cs="Aptos" w:eastAsia="Aptos" w:hAnsi="Aptos"/>
                <w:b/>
                <w:bCs/>
                <w:color w:val="0E4D4F"/>
                <w:sz w:val="21"/>
                <w:szCs w:val="21"/>
              </w:rPr>
              <w:t xml:space="preserve">Draft status</w:t>
            </w:r>
          </w:p>
          <w:p>
            <w:pPr>
              <w:spacing w:before="0" w:after="60" w:line="276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Prepared by Craig Moretti, January 2026. Version 2.9 is a working draft of the TLI30325 strategy for Intake 2026-01. It is not approved and must not be used for enrolment or delivery until Gemma Whitfield approves the final version.</w:t>
            </w:r>
          </w:p>
        </w:tc>
      </w:tr>
    </w:tbl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1. Qualification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TLI30325 Certificate III in Supply Chain Operations, Release 1, Warehousing Operations specialisation. No entry requirements. Academy scope: TLI30325 only (it replaced TLI30321 on scope in 2025; units from it may be delivered as single units with a Statement of Attainment).</w:t>
      </w:r>
    </w:p>
    <w:p>
      <w:pPr>
        <w:keepNext/>
        <w:spacing w:before="200" w:after="80"/>
      </w:pPr>
      <w:r>
        <w:rPr>
          <w:rFonts w:ascii="Aptos Display" w:cs="Aptos Display" w:eastAsia="Aptos Display" w:hAnsi="Aptos Display"/>
          <w:b/>
          <w:bCs/>
          <w:color w:val="4F7F80"/>
          <w:sz w:val="24"/>
          <w:szCs w:val="24"/>
        </w:rPr>
        <w:t xml:space="preserve">1.1 Units in the program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1300"/>
        <w:gridCol w:w="4300"/>
        <w:gridCol w:w="1852"/>
      </w:tblGrid>
      <w:tr>
        <w:trPr>
          <w:cantSplit/>
          <w:tblHeader/>
        </w:trPr>
        <w:tc>
          <w:tcPr>
            <w:tcW w:type="dxa" w:w="2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Type in draft v2.9</w:t>
            </w:r>
          </w:p>
        </w:tc>
        <w:tc>
          <w:tcPr>
            <w:tcW w:type="dxa" w:w="1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Code</w:t>
            </w:r>
          </w:p>
        </w:tc>
        <w:tc>
          <w:tcPr>
            <w:tcW w:type="dxa" w:w="4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Title</w:t>
            </w:r>
          </w:p>
        </w:tc>
        <w:tc>
          <w:tcPr>
            <w:tcW w:type="dxa" w:w="18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Draft sequence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Core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TLID0020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Shift materials safely using manual handling methods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1 (March to May 2026)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Core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TLIF0009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Ensure the safety of transport activities (Chain of Responsibility)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4 (October 2026 to February 2027)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Group B Warehousing Operations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TLIA0004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Complete receival and despatch documentation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3 (July to October 2026)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Group B Warehousing Operations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TLIA0010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Identify goods and store to specifications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2 (April to July 2026)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Group B Warehousing Operations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TLIA0015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Organise receival and despatch operations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3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Group D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TLIF3003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Implement and monitor work health and safety procedures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1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Group D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TLIL0007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Complete workplace induction procedures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1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Group D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TLIK2010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Use infotechnology devices in the workplace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1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Group D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TLIE2007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Use communications systems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1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Group D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TLIA0008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Coordinate stocktakes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3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Group D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TLIJ0003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Apply quality systems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4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Group D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TLIO0003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Follow security procedures when working with goods and cargo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2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Imported elective 1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TLIA0022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Pick and process orders (from TLI20421 Certificate II in Supply Chain Operations)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2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Imported elective 2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HLTAID011</w:t>
            </w: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Provide First Aid (from the HLT Health Training Package)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Term 4 (external first aid provider)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Total</w:t>
            </w:r>
          </w:p>
        </w:tc>
        <w:tc>
          <w:tcPr>
            <w:tcW w:type="dxa" w:w="1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  <w:tc>
          <w:tcPr>
            <w:tcW w:type="dxa" w:w="4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14 units</w:t>
            </w:r>
          </w:p>
        </w:tc>
        <w:tc>
          <w:tcPr>
            <w:tcW w:type="dxa" w:w="18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Package summary: 2 core units, 3 Group B Warehousing Operations units, 7 Group D units and 2 imported electives (TLI30325 allows up to 3 imported electives).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2. Learner cohorts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2.1 New-starter learners (Intake 2026-01, 7 permanent pickers and warehouse operators from 2 March 2026).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2.2 Existing workers seeking RPL.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2.3 Single-unit learners (casuals): "To be confirmed after the training needs analysis due 30 January 2026."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3. Program length and amount of training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12 months alongside paid work. About 460 hours of structured training (off-floor sessions, coached practice on shift, self-paced study and assessment), matching the WA nominal hours of the 14 units chosen, plus supervised workplace practice. The WA Nominal Hours Guide lists 445 hours for TLI30325; nominal hours for the qualification vary with the units chosen.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4. Training context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Off-floor sessions in Training Room 1 (16 seats), usually 13:00 to 14:30, so morning learners are released for the last hour of their shift and afternoon learners start early; overnight and weekend learners have rostered training days.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Practical training in the training bay at the north end of inbound staging (two bays of pallet racking, electric pallet jack, hand pallet truck, stretch-wrap, sample cartons with DG labels, sample dockets).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Workplace practice on the live floor under the site rules (SRL-CR-042, SRL-CR-043).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Release roster per shift to be agreed with Michael Tran, Operations Manager (not yet agreed in this draft).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No individual productivity targets in the first 8 weeks.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5. Assessment environment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Final assessment in the workplace during normal shifts wherever the unit allows; observation by an Academy assessor; workplace supervisor observation records and reports (supervisors do not make judgements); knowledge questions in written or oral form, with picture-supported versions; RPL offered at enrolment (SRA-RTO-005). Tools have a pre-use review before first use (SRA-RTO-003).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6. Learner support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Pre-training review of language, literacy, numeracy and digital skills (SRA-RTO-007); LLN support plans; picture cards; buddy and language support (Linh Nguyen for Vietnamese speakers); interpreters through People and Culture (SRA-RTO-006).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7. Trainers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Craig Moretti (Lead Trainer and Assessor), Leanne Okafor, the TA-03 Trainer and Assessor (from January 2026). Credentials in SRA-RTO-041.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8. Industry engagement</w:t>
      </w:r>
    </w:p>
    <w:p>
      <w:pPr>
        <w:spacing w:before="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Sessions of 16 July and 19 November 2025 (SRA-RTO-014).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5300"/>
        <w:gridCol w:w="2452"/>
      </w:tblGrid>
      <w:tr>
        <w:trPr>
          <w:cantSplit/>
          <w:tblHeader/>
        </w:trPr>
        <w:tc>
          <w:tcPr>
            <w:tcW w:type="dxa" w:w="20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Session</w:t>
            </w:r>
          </w:p>
        </w:tc>
        <w:tc>
          <w:tcPr>
            <w:tcW w:type="dxa" w:w="53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Advice recorded</w:t>
            </w:r>
          </w:p>
        </w:tc>
        <w:tc>
          <w:tcPr>
            <w:tcW w:type="dxa" w:w="24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Who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16 July 2025</w:t>
            </w:r>
          </w:p>
        </w:tc>
        <w:tc>
          <w:tcPr>
            <w:tcW w:type="dxa" w:w="5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New 8-hour roster: training must fit inside shifts or be paid as an extension; avoid the inbound truck peak at the start of the morning shift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Michael Tran, Operations Manager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16 July 2025</w:t>
            </w:r>
          </w:p>
        </w:tc>
        <w:tc>
          <w:tcPr>
            <w:tcW w:type="dxa" w:w="5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Stock locations in racking rows 1 to 10 were renumbered in June 2025; learning resources and assessment tools that show the old numbers must be updated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Naomi Pereira, Warehouse Lead (inbound and yard)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19 November 2025</w:t>
            </w:r>
          </w:p>
        </w:tc>
        <w:tc>
          <w:tcPr>
            <w:tcW w:type="dxa" w:w="5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Manual handling remains the most common injury type at the Perth DC; casuals are over-represented; new starters and casuals need practical training on SteelRiver loads, not a generic course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Daniela Marquez, WHS Coordinator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19 November 2025</w:t>
            </w:r>
          </w:p>
        </w:tc>
        <w:tc>
          <w:tcPr>
            <w:tcW w:type="dxa" w:w="5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Receiving errors and stock discrepancies cost re-work every week (stock accuracy KPI 98% weekly, missed in 9 weeks of 2025); new operators need to understand stock control and receivals, not just putaway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Michael Tran; Priya Kaur, Inventory Coordinator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19 November 2025</w:t>
            </w:r>
          </w:p>
        </w:tc>
        <w:tc>
          <w:tcPr>
            <w:tcW w:type="dxa" w:w="5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Two forklift and pedestrian near misses in 2025; every new starter must know the traffic rules and walkways before working on the floor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Daniela Marquez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Wednesday 19 November 2025</w:t>
            </w:r>
          </w:p>
        </w:tc>
        <w:tc>
          <w:tcPr>
            <w:tcW w:type="dxa" w:w="53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SteelRiver wants new permanent starters to have a nationally recognised qualification and a path to leading hand roles; reduce the 28% warehouse turnover</w:t>
            </w:r>
          </w:p>
        </w:tc>
        <w:tc>
          <w:tcPr>
            <w:tcW w:type="dxa" w:w="24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Lisa Anand, DC Manager</w:t>
            </w:r>
          </w:p>
        </w:tc>
      </w:tr>
    </w:tbl>
    <w:p>
      <w:pPr>
        <w:spacing w:before="120" w:after="120" w:line="276"/>
      </w:pPr>
      <w:r>
        <w:rPr>
          <w:rFonts w:ascii="Aptos" w:cs="Aptos" w:eastAsia="Aptos" w:hAnsi="Aptos"/>
          <w:color w:val="1E2833"/>
          <w:sz w:val="20"/>
          <w:szCs w:val="20"/>
        </w:rPr>
        <w:t xml:space="preserve">"Action: confirm the elective package reflects the receiving and stock accuracy advice."</w:t>
      </w:r>
    </w:p>
    <w:p>
      <w:pPr>
        <w:keepNext/>
        <w:pBdr>
          <w:left w:val="single" w:color="4F7F80" w:sz="36" w:space="10"/>
        </w:pBdr>
        <w:spacing w:before="320" w:after="140"/>
        <w:ind w:left="200"/>
      </w:pPr>
      <w:r>
        <w:rPr>
          <w:rFonts w:ascii="Aptos Display" w:cs="Aptos Display" w:eastAsia="Aptos Display" w:hAnsi="Aptos Display"/>
          <w:b/>
          <w:bCs/>
          <w:color w:val="0E4D4F"/>
          <w:sz w:val="30"/>
          <w:szCs w:val="30"/>
        </w:rPr>
        <w:t xml:space="preserve">Document history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1700"/>
        <w:gridCol w:w="4800"/>
        <w:gridCol w:w="2152"/>
      </w:tblGrid>
      <w:tr>
        <w:trPr>
          <w:cantSplit/>
          <w:tblHeader/>
        </w:trPr>
        <w:tc>
          <w:tcPr>
            <w:tcW w:type="dxa" w:w="11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Version</w:t>
            </w:r>
          </w:p>
        </w:tc>
        <w:tc>
          <w:tcPr>
            <w:tcW w:type="dxa" w:w="17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4800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Summary of change</w:t>
            </w:r>
          </w:p>
        </w:tc>
        <w:tc>
          <w:tcPr>
            <w:tcW w:type="dxa" w:w="2152"/>
            <w:tcBorders>
              <w:top w:val="single" w:color="0E4D4F" w:sz="4"/>
              <w:left w:val="single" w:color="BFD6D4" w:sz="4"/>
              <w:bottom w:val="single" w:color="BFD6D4" w:sz="4"/>
              <w:right w:val="single" w:color="BFD6D4" w:sz="4"/>
            </w:tcBorders>
            <w:shd w:fill="0E4D4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2.9 DRAFT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January 2026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Working draft for Intake 2026-01: package, cohorts, training context and assessment environment. For checking against training.gov.au and approval as version 3.0.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Not approved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2025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Rewritten for TLI30325 Release 1 when it replaced TLI30321 on the Academy's scope.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shd w:fill="F6F8FA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1.0</w:t>
            </w:r>
          </w:p>
        </w:tc>
        <w:tc>
          <w:tcPr>
            <w:tcW w:type="dxa" w:w="17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March 2022</w:t>
            </w:r>
          </w:p>
        </w:tc>
        <w:tc>
          <w:tcPr>
            <w:tcW w:type="dxa" w:w="4800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First TAS (TLI30321) on initial registration.</w:t>
            </w:r>
          </w:p>
        </w:tc>
        <w:tc>
          <w:tcPr>
            <w:tcW w:type="dxa" w:w="2152"/>
            <w:tcBorders>
              <w:top w:val="single" w:color="BFD6D4" w:sz="4"/>
              <w:left w:val="single" w:color="BFD6D4" w:sz="4"/>
              <w:bottom w:val="single" w:color="BFD6D4" w:sz="4"/>
              <w:right w:val="single" w:color="BFD6D4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line="252"/>
            </w:pPr>
            <w:r>
              <w:rPr>
                <w:rFonts w:ascii="Aptos" w:cs="Aptos" w:eastAsia="Aptos" w:hAnsi="Aptos"/>
                <w:color w:val="1E2833"/>
                <w:sz w:val="20"/>
                <w:szCs w:val="20"/>
              </w:rPr>
              <w:t xml:space="preserve">Gemma Whitfield</w:t>
            </w:r>
          </w:p>
        </w:tc>
      </w:tr>
    </w:tbl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000" w:right="1077" w:bottom="1100" w:left="1077" w:header="480" w:footer="40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SRA-RTO-011 Version 2.9 DRAFT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D6D4" w:sz="4" w:space="6"/>
      </w:pBdr>
      <w:tabs>
        <w:tab w:val="right" w:pos="9752"/>
      </w:tabs>
    </w:pPr>
    <w:r>
      <w:rPr>
        <w:rFonts w:ascii="Aptos" w:cs="Aptos" w:eastAsia="Aptos" w:hAnsi="Aptos"/>
        <w:color w:val="5F6B77"/>
        <w:sz w:val="14"/>
        <w:szCs w:val="14"/>
      </w:rPr>
      <w:t xml:space="preserve">SteelRiver Academy, RTO 99999 (simulated)  ·  SRA-RTO-011 Version 2.9 DRAFT  ·  Uncontrolled when printed</w:t>
    </w:r>
    <w:r>
      <w:rPr>
        <w:rFonts w:ascii="Aptos" w:cs="Aptos" w:eastAsia="Aptos" w:hAnsi="Aptos"/>
        <w:color w:val="0E4D4F"/>
        <w:sz w:val="14"/>
        <w:szCs w:val="14"/>
      </w:rPr>
      <w:t xml:space="preserve">	Page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ptos" w:cs="Aptos" w:eastAsia="Aptos" w:hAnsi="Aptos"/>
        <w:color w:val="0E4D4F"/>
        <w:sz w:val="14"/>
        <w:szCs w:val="14"/>
      </w:rPr>
      <w:t xml:space="preserve"> of </w:t>
    </w:r>
    <w:r>
      <w:rPr>
        <w:rFonts w:ascii="Aptos" w:cs="Aptos" w:eastAsia="Aptos" w:hAnsi="Aptos"/>
        <w:b/>
        <w:bCs/>
        <w:color w:val="0E4D4F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spacing w:before="0" w:after="0" w:line="276"/>
    </w:pPr>
    <w:r>
      <w:rPr>
        <w:rFonts w:ascii="Aptos" w:cs="Aptos" w:eastAsia="Aptos" w:hAnsi="Aptos"/>
        <w:i/>
        <w:iCs/>
        <w:color w:val="4F7F80"/>
        <w:sz w:val="13"/>
        <w:szCs w:val="13"/>
      </w:rPr>
      <w:t xml:space="preserve">Simulated RTO. Created by Training Worx Australia (RTO 52508) for TAE40122 assessment purposes only.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E4D4F" w:sz="6" w:space="6"/>
      </w:pBdr>
      <w:tabs>
        <w:tab w:val="right" w:pos="9752"/>
      </w:tabs>
    </w:pPr>
    <w:r>
      <w:rPr>
        <w:rFonts w:ascii="Aptos" w:cs="Aptos" w:eastAsia="Aptos" w:hAnsi="Aptos"/>
        <w:b/>
        <w:bCs/>
        <w:color w:val="0E4D4F"/>
        <w:sz w:val="17"/>
        <w:szCs w:val="17"/>
      </w:rPr>
      <w:t xml:space="preserve">SteelRiver</w:t>
    </w:r>
    <w:r>
      <w:rPr>
        <w:rFonts w:ascii="Aptos" w:cs="Aptos" w:eastAsia="Aptos" w:hAnsi="Aptos"/>
        <w:color w:val="C8742A"/>
        <w:sz w:val="17"/>
        <w:szCs w:val="17"/>
      </w:rPr>
      <w:t xml:space="preserve"> Academy</w:t>
    </w:r>
    <w:r>
      <w:rPr>
        <w:rFonts w:ascii="Aptos" w:cs="Aptos" w:eastAsia="Aptos" w:hAnsi="Aptos"/>
        <w:color w:val="5F6B77"/>
        <w:sz w:val="16"/>
        <w:szCs w:val="16"/>
      </w:rPr>
      <w:t xml:space="preserve">	SRA-RTO-011  ·  Training and Assessment Strategy: TLI30325 Certificate III in Supply Chain Operations (Warehousing Operations)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260"/>
      </w:pPr>
      <w:rPr>
        <w:color w:val="4F7F80"/>
        <w:sz w:val="14"/>
        <w:szCs w:val="14"/>
      </w:rPr>
    </w:lvl>
    <w:lvl w:ilvl="1" w15:tentative="1">
      <w:start w:val="1"/>
      <w:numFmt w:val="bullet"/>
      <w:lvlText w:val="–"/>
      <w:lvlJc w:val="left"/>
      <w:pPr>
        <w:ind w:left="720" w:hanging="260"/>
      </w:pPr>
      <w:rPr>
        <w:color w:val="4F7F8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4D4F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E28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SRA-RTO-011 Training and Assessment Strategy: TLI30325 Certificate III in Supply Chain Operations (Warehousing Operations)</dc:title>
  <dc:creator>SteelRiver Logistics Pty Ltd trading as SteelRiver Academy</dc:creator>
  <cp:lastModifiedBy>Un-named</cp:lastModifiedBy>
  <cp:revision>1</cp:revision>
  <dcterms:created xsi:type="dcterms:W3CDTF">2026-11-01T14:49:45.932Z</dcterms:created>
  <dcterms:modified xsi:type="dcterms:W3CDTF">2026-11-01T14:49:45.932Z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