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ASSESSMENT TOOL</w:t>
            </w:r>
          </w:p>
          <w:p>
            <w:pPr>
              <w:spacing w:after="0"/>
              <w:jc w:val="right"/>
            </w:pPr>
            <w:r>
              <w:rPr>
                <w:rFonts w:ascii="Aptos Display" w:cs="Aptos Display" w:eastAsia="Aptos Display" w:hAnsi="Aptos Display"/>
                <w:b/>
                <w:bCs/>
                <w:color w:val="0E4D4F"/>
                <w:sz w:val="36"/>
                <w:szCs w:val="36"/>
              </w:rPr>
              <w:t xml:space="preserve">SRA-RTO-022</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TLIF3003 Assessment Tool</w:t>
      </w:r>
    </w:p>
    <w:p>
      <w:pPr>
        <w:spacing w:before="0" w:after="160" w:line="276"/>
      </w:pPr>
      <w:r>
        <w:rPr>
          <w:rFonts w:ascii="Aptos" w:cs="Aptos" w:eastAsia="Aptos" w:hAnsi="Aptos"/>
          <w:color w:val="4F7F80"/>
          <w:sz w:val="24"/>
          <w:szCs w:val="24"/>
        </w:rPr>
        <w:t xml:space="preserve">TLIF3003 Implement and monitor work health and safety procedures (Release 2), Group D elective of TLI30325 Certificate III in Supply Chain Operations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SRA-RTO-022</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 (developer)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Pre-use review Wednesday 25 February 2026 (approved with changes); trialled Thursday 5 March 2026; issued before first use</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 (pre-use review)</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Post-use validation, Tuesday 11 August 2026 (SRA-RTO-031)</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assessors, workplace supervisors and leads, and TLIF3003 candidates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 (training.gov.au, released 22 November 2021). Group D elective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Qualification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TLI30325 Certificate III in Supply Chain Operations (Release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Amount of training</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30 hours (WA nominal hours), SRA-RTO-011 section 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 version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1.0. Pre-use review signed by Rohan Desai, Wednesday 25 February 2026, with Tom Bellamy (industry expert). Trialled by Leanne Okafor, Thursday 5 March 2026, with an independent second marker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Developer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 Lead Trainer and Assessor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Mapping</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SRA-RTO-027 Assessment Mapping Pack (v1.0); summary at the end of this tool</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Status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Uncontrolled when printed. Check the version in the Academy tool library before use. Part 8 is for assessors only.</w:t>
            </w: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Before you use this tool</w:t>
            </w:r>
          </w:p>
          <w:p>
            <w:pPr>
              <w:spacing w:before="0" w:after="60" w:line="276"/>
            </w:pPr>
            <w:r>
              <w:rPr>
                <w:rFonts w:ascii="Aptos" w:cs="Aptos" w:eastAsia="Aptos" w:hAnsi="Aptos"/>
                <w:color w:val="1E2833"/>
                <w:sz w:val="20"/>
                <w:szCs w:val="20"/>
              </w:rPr>
              <w:t xml:space="preserve">Use only this version, and only as written (SRA-RTO-003 section 4). Report any problem to Rohan Desai on the tool feedback log; do not change the tool yourself.</w:t>
            </w:r>
          </w:p>
          <w:p>
            <w:pPr>
              <w:spacing w:before="0" w:after="60" w:line="276"/>
            </w:pPr>
            <w:r>
              <w:rPr>
                <w:rFonts w:ascii="Aptos" w:cs="Aptos" w:eastAsia="Aptos" w:hAnsi="Aptos"/>
                <w:color w:val="1E2833"/>
                <w:sz w:val="20"/>
                <w:szCs w:val="20"/>
              </w:rPr>
              <w:t xml:space="preserve">Check that every SteelRiver procedure named in Part 1 is still the version in force before each assessment round.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Assessment overview</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800"/>
        <w:gridCol w:w="2300"/>
        <w:gridCol w:w="2652"/>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Part</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or record</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completes it</w:t>
            </w:r>
          </w:p>
        </w:tc>
        <w:tc>
          <w:tcPr>
            <w:tcW w:type="dxa" w:w="2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Instructions and conditions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reads; candidate is briefed</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notice and briefing</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questions Q1 to Q10 (written, oral or picture-supported)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answers; assessor records</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Paid time off the floor</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project, four stages, on the project record form</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two weeks on the candidate's own shift</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4</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checklist W1 to W14</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One shift (Stages 3 and 4)</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report SR1 to SR5</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Candidate's supervisor or lead</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the end of the project</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6</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and Adjustment Record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 candidate, LLN lead</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assessment</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7</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record and Competency Judgement Record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Notice, briefing, outcomes and judgement</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8</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Marking guide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When marking</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1. Instructions</w:t>
      </w:r>
    </w:p>
    <w:p>
      <w:pPr>
        <w:keepNext/>
        <w:spacing w:before="200" w:after="80"/>
      </w:pPr>
      <w:r>
        <w:rPr>
          <w:rFonts w:ascii="Aptos Display" w:cs="Aptos Display" w:eastAsia="Aptos Display" w:hAnsi="Aptos Display"/>
          <w:b/>
          <w:bCs/>
          <w:color w:val="4F7F80"/>
          <w:sz w:val="24"/>
          <w:szCs w:val="24"/>
        </w:rPr>
        <w:t xml:space="preserve">1.1 Assessment conditions in the unit</w:t>
      </w:r>
    </w:p>
    <w:p>
      <w:pPr>
        <w:spacing w:before="0" w:after="120" w:line="276"/>
      </w:pPr>
      <w:r>
        <w:rPr>
          <w:rFonts w:ascii="Aptos" w:cs="Aptos" w:eastAsia="Aptos" w:hAnsi="Aptos"/>
          <w:color w:val="1E2833"/>
          <w:sz w:val="20"/>
          <w:szCs w:val="20"/>
        </w:rPr>
        <w:t xml:space="preserve">The TLIF3003 assessment conditions (training.gov.au, release 2) say:</w:t>
      </w:r>
    </w:p>
    <w:p>
      <w:pPr>
        <w:spacing w:before="0" w:after="60" w:line="276"/>
      </w:pPr>
      <w:r>
        <w:rPr>
          <w:rFonts w:ascii="Aptos" w:cs="Aptos" w:eastAsia="Aptos" w:hAnsi="Aptos"/>
          <w:i/>
          <w:iCs/>
          <w:color w:val="1E2833"/>
          <w:sz w:val="20"/>
          <w:szCs w:val="20"/>
        </w:rPr>
        <w:t xml:space="preserve">Assessment must satisfy the Principles of Assessment and Rules of Evidence and all regulatory requirements included within the Standards for Registered Training Organisations current at the time of assessment.</w:t>
      </w:r>
    </w:p>
    <w:p>
      <w:pPr>
        <w:spacing w:before="0" w:after="60" w:line="276"/>
      </w:pPr>
      <w:r>
        <w:rPr>
          <w:rFonts w:ascii="Aptos" w:cs="Aptos" w:eastAsia="Aptos" w:hAnsi="Aptos"/>
          <w:i/>
          <w:iCs/>
          <w:color w:val="1E2833"/>
          <w:sz w:val="20"/>
          <w:szCs w:val="20"/>
        </w:rPr>
        <w:t xml:space="preserve">Assessment must occur in workplace operational situations where it is appropriate to do so; where this is not appropriate, assessment must occur in simulated workplace operational situations that replicate workplace conditions.</w:t>
      </w:r>
    </w:p>
    <w:p>
      <w:pPr>
        <w:spacing w:before="0" w:after="60" w:line="276"/>
      </w:pPr>
      <w:r>
        <w:rPr>
          <w:rFonts w:ascii="Aptos" w:cs="Aptos" w:eastAsia="Aptos" w:hAnsi="Aptos"/>
          <w:i/>
          <w:iCs/>
          <w:color w:val="1E2833"/>
          <w:sz w:val="20"/>
          <w:szCs w:val="20"/>
        </w:rPr>
        <w:t xml:space="preserve">Assessment processes and techniques must be appropriate to the language, literacy and numeracy requirements of the work being performed and the needs of the candidate.</w:t>
      </w:r>
    </w:p>
    <w:p>
      <w:pPr>
        <w:spacing w:before="0" w:after="60" w:line="276"/>
      </w:pPr>
      <w:r>
        <w:rPr>
          <w:rFonts w:ascii="Aptos" w:cs="Aptos" w:eastAsia="Aptos" w:hAnsi="Aptos"/>
          <w:i/>
          <w:iCs/>
          <w:color w:val="1E2833"/>
          <w:sz w:val="20"/>
          <w:szCs w:val="20"/>
        </w:rPr>
        <w:t xml:space="preserve">Resources for assessment include access to:</w:t>
      </w:r>
    </w:p>
    <w:p>
      <w:pPr>
        <w:pStyle w:val="ListParagraph"/>
        <w:numPr>
          <w:ilvl w:val="0"/>
          <w:numId w:val="2"/>
        </w:numPr>
        <w:spacing w:after="60" w:line="264"/>
      </w:pPr>
      <w:r>
        <w:rPr>
          <w:rFonts w:ascii="Aptos" w:cs="Aptos" w:eastAsia="Aptos" w:hAnsi="Aptos"/>
          <w:i/>
          <w:iCs/>
          <w:color w:val="1E2833"/>
          <w:sz w:val="20"/>
          <w:szCs w:val="20"/>
        </w:rPr>
        <w:t xml:space="preserve">a range of relevant exercises, case studies and/or simulations</w:t>
      </w:r>
    </w:p>
    <w:p>
      <w:pPr>
        <w:pStyle w:val="ListParagraph"/>
        <w:numPr>
          <w:ilvl w:val="0"/>
          <w:numId w:val="2"/>
        </w:numPr>
        <w:spacing w:after="60" w:line="264"/>
      </w:pPr>
      <w:r>
        <w:rPr>
          <w:rFonts w:ascii="Aptos" w:cs="Aptos" w:eastAsia="Aptos" w:hAnsi="Aptos"/>
          <w:i/>
          <w:iCs/>
          <w:color w:val="1E2833"/>
          <w:sz w:val="20"/>
          <w:szCs w:val="20"/>
        </w:rPr>
        <w:t xml:space="preserve">relevant and appropriate materials, tools, equipment and PPE currently used in industry</w:t>
      </w:r>
    </w:p>
    <w:p>
      <w:pPr>
        <w:pStyle w:val="ListParagraph"/>
        <w:numPr>
          <w:ilvl w:val="0"/>
          <w:numId w:val="2"/>
        </w:numPr>
        <w:spacing w:after="60" w:line="264"/>
      </w:pPr>
      <w:r>
        <w:rPr>
          <w:rFonts w:ascii="Aptos" w:cs="Aptos" w:eastAsia="Aptos" w:hAnsi="Aptos"/>
          <w:i/>
          <w:iCs/>
          <w:color w:val="1E2833"/>
          <w:sz w:val="20"/>
          <w:szCs w:val="20"/>
        </w:rPr>
        <w:t xml:space="preserve">applicable documentation including workplace procedures, regulations, codes of practice and operation manuals.</w:t>
      </w:r>
    </w:p>
    <w:p>
      <w:pPr>
        <w:spacing w:before="0" w:after="120" w:line="276"/>
      </w:pPr>
      <w:r>
        <w:rPr>
          <w:rFonts w:ascii="Aptos" w:cs="Aptos" w:eastAsia="Aptos" w:hAnsi="Aptos"/>
          <w:i/>
          <w:iCs/>
          <w:color w:val="1E2833"/>
          <w:sz w:val="20"/>
          <w:szCs w:val="20"/>
        </w:rPr>
        <w:t xml:space="preserve">Assessors must hold credentials specified within the Standards for Registered Training Organisations current at the time of assessment.</w:t>
      </w:r>
    </w:p>
    <w:p>
      <w:pPr>
        <w:keepNext/>
        <w:spacing w:before="200" w:after="80"/>
      </w:pPr>
      <w:r>
        <w:rPr>
          <w:rFonts w:ascii="Aptos Display" w:cs="Aptos Display" w:eastAsia="Aptos Display" w:hAnsi="Aptos Display"/>
          <w:b/>
          <w:bCs/>
          <w:color w:val="4F7F80"/>
          <w:sz w:val="24"/>
          <w:szCs w:val="24"/>
        </w:rPr>
        <w:t xml:space="preserve">1.2 Conditions and resources for this tool</w:t>
      </w:r>
    </w:p>
    <w:p>
      <w:pPr>
        <w:pStyle w:val="ListParagraph"/>
        <w:numPr>
          <w:ilvl w:val="0"/>
          <w:numId w:val="2"/>
        </w:numPr>
        <w:spacing w:after="60" w:line="264"/>
      </w:pPr>
      <w:r>
        <w:rPr>
          <w:rFonts w:ascii="Aptos" w:cs="Aptos" w:eastAsia="Aptos" w:hAnsi="Aptos"/>
          <w:color w:val="1E2833"/>
          <w:sz w:val="20"/>
          <w:szCs w:val="20"/>
        </w:rPr>
        <w:t xml:space="preserve">Workplace project on the candidate's own shift and in their own work area at the Perth DC, with real forms, PPE, equipment and procedures. Observation by an Academy assessor over one shift.</w:t>
      </w:r>
    </w:p>
    <w:p>
      <w:pPr>
        <w:pStyle w:val="ListParagraph"/>
        <w:numPr>
          <w:ilvl w:val="0"/>
          <w:numId w:val="2"/>
        </w:numPr>
        <w:spacing w:after="60" w:line="264"/>
      </w:pPr>
      <w:r>
        <w:rPr>
          <w:rFonts w:ascii="Aptos" w:cs="Aptos" w:eastAsia="Aptos" w:hAnsi="Aptos"/>
          <w:color w:val="1E2833"/>
          <w:sz w:val="20"/>
          <w:szCs w:val="20"/>
        </w:rPr>
        <w:t xml:space="preserve">WHS law: Work Health and Safety Act 2020 (WA) and Work Health and Safety (General) Regulations 2022 (WA).</w:t>
      </w:r>
    </w:p>
    <w:p>
      <w:pPr>
        <w:pStyle w:val="ListParagraph"/>
        <w:numPr>
          <w:ilvl w:val="0"/>
          <w:numId w:val="2"/>
        </w:numPr>
        <w:spacing w:after="60" w:line="264"/>
      </w:pPr>
      <w:r>
        <w:rPr>
          <w:rFonts w:ascii="Aptos" w:cs="Aptos" w:eastAsia="Aptos" w:hAnsi="Aptos"/>
          <w:color w:val="1E2833"/>
          <w:sz w:val="20"/>
          <w:szCs w:val="20"/>
        </w:rPr>
        <w:t xml:space="preserve">SteelRiver procedures in force: SRL-CR-030 v2.3 WHS Risk Management Procedure; SRL-CR-036 v1.1 Emergency Response and Evacuation Procedures, Perth DC; SRL-CR-043 v3.0 Traffic Management Procedure and Plan, Perth DC; SRL-CR-046 v2.0 Personal Protective Equipment Procedure; SRL-CR-060 Hazard Identification Form; SRL-CR-061 v3.0 Risk Assessment Template and SRL 5x5 Risk Matrix; SRL-CR-067 Dangerous Goods Manifest, Perth DC; SRL-CR-069 v2.0 Hazard Hunt Checklist; SRL-CR-071 v3.0 General Workplace Inspection Checklist.</w:t>
      </w:r>
    </w:p>
    <w:p>
      <w:pPr>
        <w:pStyle w:val="ListParagraph"/>
        <w:numPr>
          <w:ilvl w:val="0"/>
          <w:numId w:val="2"/>
        </w:numPr>
        <w:spacing w:after="60" w:line="264"/>
      </w:pPr>
      <w:r>
        <w:rPr>
          <w:rFonts w:ascii="Aptos" w:cs="Aptos" w:eastAsia="Aptos" w:hAnsi="Aptos"/>
          <w:color w:val="1E2833"/>
          <w:sz w:val="20"/>
          <w:szCs w:val="20"/>
        </w:rPr>
        <w:t xml:space="preserve">MyOSH access for hazard reports and the hazard register; a two-way radio on the observed shift.</w:t>
      </w:r>
    </w:p>
    <w:p>
      <w:pPr>
        <w:pStyle w:val="ListParagraph"/>
        <w:numPr>
          <w:ilvl w:val="0"/>
          <w:numId w:val="2"/>
        </w:numPr>
        <w:spacing w:after="60" w:line="264"/>
      </w:pPr>
      <w:r>
        <w:rPr>
          <w:rFonts w:ascii="Aptos" w:cs="Aptos" w:eastAsia="Aptos" w:hAnsi="Aptos"/>
          <w:color w:val="1E2833"/>
          <w:sz w:val="20"/>
          <w:szCs w:val="20"/>
        </w:rPr>
        <w:t xml:space="preserve">Contingency: a contingency must be observed in Stage 4. If none occurs naturally, the assessor prepares one with the lead (a spill, a blocked walkway or an alarm test), with WHS controls agreed beforehand.</w:t>
      </w:r>
    </w:p>
    <w:p>
      <w:pPr>
        <w:pStyle w:val="ListParagraph"/>
        <w:numPr>
          <w:ilvl w:val="0"/>
          <w:numId w:val="2"/>
        </w:numPr>
        <w:spacing w:after="60" w:line="264"/>
      </w:pPr>
      <w:r>
        <w:rPr>
          <w:rFonts w:ascii="Aptos" w:cs="Aptos" w:eastAsia="Aptos" w:hAnsi="Aptos"/>
          <w:color w:val="1E2833"/>
          <w:sz w:val="20"/>
          <w:szCs w:val="20"/>
        </w:rPr>
        <w:t xml:space="preserve">Assessor credential, vocational competency and currency for TLIF3003 checked against SRA-RTO-041.</w:t>
      </w:r>
    </w:p>
    <w:p>
      <w:pPr>
        <w:keepNext/>
        <w:spacing w:before="200" w:after="80"/>
      </w:pPr>
      <w:r>
        <w:rPr>
          <w:rFonts w:ascii="Aptos Display" w:cs="Aptos Display" w:eastAsia="Aptos Display" w:hAnsi="Aptos Display"/>
          <w:b/>
          <w:bCs/>
          <w:color w:val="4F7F80"/>
          <w:sz w:val="24"/>
          <w:szCs w:val="24"/>
        </w:rPr>
        <w:t xml:space="preserve">1.3 Instructions for the candidate</w:t>
      </w:r>
    </w:p>
    <w:p>
      <w:pPr>
        <w:pStyle w:val="ListParagraph"/>
        <w:numPr>
          <w:ilvl w:val="0"/>
          <w:numId w:val="2"/>
        </w:numPr>
        <w:spacing w:after="60" w:line="264"/>
      </w:pPr>
      <w:r>
        <w:rPr>
          <w:rFonts w:ascii="Aptos" w:cs="Aptos" w:eastAsia="Aptos" w:hAnsi="Aptos"/>
          <w:color w:val="1E2833"/>
          <w:sz w:val="20"/>
          <w:szCs w:val="20"/>
        </w:rPr>
        <w:t xml:space="preserve">This assessment checks that you can follow and monitor the WHS procedures in your own work area at the Perth DC.</w:t>
      </w:r>
    </w:p>
    <w:p>
      <w:pPr>
        <w:pStyle w:val="ListParagraph"/>
        <w:numPr>
          <w:ilvl w:val="0"/>
          <w:numId w:val="2"/>
        </w:numPr>
        <w:spacing w:after="60" w:line="264"/>
      </w:pPr>
      <w:r>
        <w:rPr>
          <w:rFonts w:ascii="Aptos" w:cs="Aptos" w:eastAsia="Aptos" w:hAnsi="Aptos"/>
          <w:color w:val="1E2833"/>
          <w:sz w:val="20"/>
          <w:szCs w:val="20"/>
        </w:rPr>
        <w:t xml:space="preserve">There are four parts: questions (Part 2); a workplace project in four stages over about two weeks, recorded on the project record form (Part 3); one shift when your assessor watches you (Part 4); and a short report from your supervisor (Part 5).</w:t>
      </w:r>
    </w:p>
    <w:p>
      <w:pPr>
        <w:pStyle w:val="ListParagraph"/>
        <w:numPr>
          <w:ilvl w:val="0"/>
          <w:numId w:val="2"/>
        </w:numPr>
        <w:spacing w:after="60" w:line="264"/>
      </w:pPr>
      <w:r>
        <w:rPr>
          <w:rFonts w:ascii="Aptos" w:cs="Aptos" w:eastAsia="Aptos" w:hAnsi="Aptos"/>
          <w:color w:val="1E2833"/>
          <w:sz w:val="20"/>
          <w:szCs w:val="20"/>
        </w:rPr>
        <w:t xml:space="preserve">Fill in the project record form as you go. Short entries and photos are fine. Keep copies of your hazard forms and MyOSH reports.</w:t>
      </w:r>
    </w:p>
    <w:p>
      <w:pPr>
        <w:pStyle w:val="ListParagraph"/>
        <w:numPr>
          <w:ilvl w:val="0"/>
          <w:numId w:val="2"/>
        </w:numPr>
        <w:spacing w:after="60" w:line="264"/>
      </w:pPr>
      <w:r>
        <w:rPr>
          <w:rFonts w:ascii="Aptos" w:cs="Aptos" w:eastAsia="Aptos" w:hAnsi="Aptos"/>
          <w:color w:val="1E2833"/>
          <w:sz w:val="20"/>
          <w:szCs w:val="20"/>
        </w:rPr>
        <w:t xml:space="preserve">Wear the PPE for your area. If something unsafe happens, deal with it the SteelRiver way and tell your lead.</w:t>
      </w:r>
    </w:p>
    <w:p>
      <w:pPr>
        <w:pStyle w:val="ListParagraph"/>
        <w:numPr>
          <w:ilvl w:val="0"/>
          <w:numId w:val="2"/>
        </w:numPr>
        <w:spacing w:after="60" w:line="264"/>
      </w:pPr>
      <w:r>
        <w:rPr>
          <w:rFonts w:ascii="Aptos" w:cs="Aptos" w:eastAsia="Aptos" w:hAnsi="Aptos"/>
          <w:color w:val="1E2833"/>
          <w:sz w:val="20"/>
          <w:szCs w:val="20"/>
        </w:rPr>
        <w:t xml:space="preserve">You will get feedback within 5 business days of the last assessment event. If you are not yet competent you get help and up to two more tries. You can appeal any result within 30 days (SRA-RTO-008).</w:t>
      </w:r>
    </w:p>
    <w:p>
      <w:pPr>
        <w:keepNext/>
        <w:spacing w:before="200" w:after="80"/>
      </w:pPr>
      <w:r>
        <w:rPr>
          <w:rFonts w:ascii="Aptos Display" w:cs="Aptos Display" w:eastAsia="Aptos Display" w:hAnsi="Aptos Display"/>
          <w:b/>
          <w:bCs/>
          <w:color w:val="4F7F80"/>
          <w:sz w:val="24"/>
          <w:szCs w:val="24"/>
        </w:rPr>
        <w:t xml:space="preserve">1.4 Instructions for the assessor</w:t>
      </w:r>
    </w:p>
    <w:p>
      <w:pPr>
        <w:pStyle w:val="ListParagraph"/>
        <w:numPr>
          <w:ilvl w:val="0"/>
          <w:numId w:val="3"/>
        </w:numPr>
        <w:spacing w:after="60" w:line="264"/>
      </w:pPr>
      <w:r>
        <w:rPr>
          <w:rFonts w:ascii="Aptos" w:cs="Aptos" w:eastAsia="Aptos" w:hAnsi="Aptos"/>
          <w:color w:val="1E2833"/>
          <w:sz w:val="20"/>
          <w:szCs w:val="20"/>
        </w:rPr>
        <w:t xml:space="preserve">Give written notice at least 5 business days before the first assessment event and hold the briefing (SRA-RTO-003 section 5); record both in Part 7.</w:t>
      </w:r>
    </w:p>
    <w:p>
      <w:pPr>
        <w:pStyle w:val="ListParagraph"/>
        <w:numPr>
          <w:ilvl w:val="0"/>
          <w:numId w:val="3"/>
        </w:numPr>
        <w:spacing w:after="60" w:line="264"/>
      </w:pPr>
      <w:r>
        <w:rPr>
          <w:rFonts w:ascii="Aptos" w:cs="Aptos" w:eastAsia="Aptos" w:hAnsi="Aptos"/>
          <w:color w:val="1E2833"/>
          <w:sz w:val="20"/>
          <w:szCs w:val="20"/>
        </w:rPr>
        <w:t xml:space="preserve">Complete Part 6 before the assessment with the candidate and, for any adjustment, Leanne Okafor.</w:t>
      </w:r>
    </w:p>
    <w:p>
      <w:pPr>
        <w:pStyle w:val="ListParagraph"/>
        <w:numPr>
          <w:ilvl w:val="0"/>
          <w:numId w:val="3"/>
        </w:numPr>
        <w:spacing w:after="60" w:line="264"/>
      </w:pPr>
      <w:r>
        <w:rPr>
          <w:rFonts w:ascii="Aptos" w:cs="Aptos" w:eastAsia="Aptos" w:hAnsi="Aptos"/>
          <w:color w:val="1E2833"/>
          <w:sz w:val="20"/>
          <w:szCs w:val="20"/>
        </w:rPr>
        <w:t xml:space="preserve">Agree the observed shift and the Stage 3 housekeeping allocation with the candidate's lead. Agree any prepared contingency and its controls with the lead before the shift.</w:t>
      </w:r>
    </w:p>
    <w:p>
      <w:pPr>
        <w:pStyle w:val="ListParagraph"/>
        <w:numPr>
          <w:ilvl w:val="0"/>
          <w:numId w:val="3"/>
        </w:numPr>
        <w:spacing w:after="60" w:line="264"/>
      </w:pPr>
      <w:r>
        <w:rPr>
          <w:rFonts w:ascii="Aptos" w:cs="Aptos" w:eastAsia="Aptos" w:hAnsi="Aptos"/>
          <w:color w:val="1E2833"/>
          <w:sz w:val="20"/>
          <w:szCs w:val="20"/>
        </w:rPr>
        <w:t xml:space="preserve">Observe the shift and record W1 to W14 with times. Mark only what you see. Do not prompt or coach.</w:t>
      </w:r>
    </w:p>
    <w:p>
      <w:pPr>
        <w:pStyle w:val="ListParagraph"/>
        <w:numPr>
          <w:ilvl w:val="0"/>
          <w:numId w:val="3"/>
        </w:numPr>
        <w:spacing w:after="60" w:line="264"/>
      </w:pPr>
      <w:r>
        <w:rPr>
          <w:rFonts w:ascii="Aptos" w:cs="Aptos" w:eastAsia="Aptos" w:hAnsi="Aptos"/>
          <w:color w:val="1E2833"/>
          <w:sz w:val="20"/>
          <w:szCs w:val="20"/>
        </w:rPr>
        <w:t xml:space="preserve">Check the project record and the documents the candidate attaches (SRL-CR-060, SRL-CR-061 ratings, MyOSH reports, the investigation notes) for authenticity with the lead.</w:t>
      </w:r>
    </w:p>
    <w:p>
      <w:pPr>
        <w:pStyle w:val="ListParagraph"/>
        <w:numPr>
          <w:ilvl w:val="0"/>
          <w:numId w:val="3"/>
        </w:numPr>
        <w:spacing w:after="60" w:line="264"/>
      </w:pPr>
      <w:r>
        <w:rPr>
          <w:rFonts w:ascii="Aptos" w:cs="Aptos" w:eastAsia="Aptos" w:hAnsi="Aptos"/>
          <w:color w:val="1E2833"/>
          <w:sz w:val="20"/>
          <w:szCs w:val="20"/>
        </w:rPr>
        <w:t xml:space="preserve">Collect the supervisor report (Part 5) and verify it with its author.</w:t>
      </w:r>
    </w:p>
    <w:p>
      <w:pPr>
        <w:pStyle w:val="ListParagraph"/>
        <w:numPr>
          <w:ilvl w:val="0"/>
          <w:numId w:val="3"/>
        </w:numPr>
        <w:spacing w:after="60" w:line="264"/>
      </w:pPr>
      <w:r>
        <w:rPr>
          <w:rFonts w:ascii="Aptos" w:cs="Aptos" w:eastAsia="Aptos" w:hAnsi="Aptos"/>
          <w:color w:val="1E2833"/>
          <w:sz w:val="20"/>
          <w:szCs w:val="20"/>
        </w:rPr>
        <w:t xml:space="preserve">Mark each instrument with Part 8, complete Part 7, give feedback within 5 business days and send results to Ivy Chua within 5 business days of the final assessment. Offer SRA-RTO-030.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2. Knowledge questions</w:t>
      </w:r>
    </w:p>
    <w:p>
      <w:pPr>
        <w:spacing w:before="0" w:after="120" w:line="276"/>
      </w:pPr>
      <w:r>
        <w:rPr>
          <w:rFonts w:ascii="Aptos" w:cs="Aptos" w:eastAsia="Aptos" w:hAnsi="Aptos"/>
          <w:color w:val="1E2833"/>
          <w:sz w:val="20"/>
          <w:szCs w:val="20"/>
        </w:rPr>
        <w:t xml:space="preserve">The same questions and benchmarks in each version. In the oral version the assessor reads each question and records the answer word for word or close to it. In the picture-supported version the assessor also shows the matching sign, label or SDS page from the training bay sample set. The assessor may rephrase or ask a neutral follow-up, never explain or give the answer.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 used and interpreter (if any)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date, start and finish time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p>
      <w:pPr>
        <w:keepNext/>
        <w:spacing w:before="0" w:after="60" w:line="276"/>
      </w:pPr>
      <w:r>
        <w:rPr>
          <w:rFonts w:ascii="Aptos" w:cs="Aptos" w:eastAsia="Aptos" w:hAnsi="Aptos"/>
          <w:b/>
          <w:bCs/>
          <w:color w:val="1E2833"/>
          <w:sz w:val="20"/>
          <w:szCs w:val="20"/>
        </w:rPr>
        <w:t xml:space="preserve">Q1. Which WHS law applies in WA? Name two duties of a worker.</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Q2. Describe the emergency and evacuation procedure at the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Q3. Explain the hierarchy of risk controls with a warehouse example for each level.</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Q4. What do HAZCHEM and DG class labels tell you? Give three examples from the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Q5. What housekeeping standards apply in your work area?</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Q6. How are flammable materials and hazardous substances stored and used at the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Q7. Where are the safety alarms, the DG manifest, emergency shut-offs and emergency communication systems, and how are they used?</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Q8. How do you report unsafe situations, fire hazards, damaged equipment, sickness and accidents? What signs and signals warn you of WHS hazards?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Q9. Name four terms used on a safety data sheet and say what each means.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Q10. How are loads moved by hand and with mechanical aids at the Perth DC? What are the risks of manually operated equipment such as a hand pallet truck, and what rules apply when you move goods around the site?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3. Workplace project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you do</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1. Inspect and report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Inspect your work area with SRL-CR-069 Hazard Hunt Checklist or SRL-CR-071 General Workplace Inspection Checklist. Record the hazards you find on SRL-CR-060 Hazard Identification Form, rate each one with the SRL-CR-061 risk matrix, and report them to your supervisor in MyOSH.</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2. Check controls and share information</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With your lead, check three hazard register entries for your area in MyOSH against the hierarchy of controls. Then show your buddy where WHS information is kept and explain one control procedure.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3. Housekeeping on one shift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Implement and monitor housekeeping in your area for one shift. With your lead's agreement, allocate the end-of-shift housekeeping tasks to your buddy pair and check they are done.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4. Contingency, investigation and improvement</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Respond to a contingency on the observed shift (one that happens, or one your assessor prepares with the lead, such as a spill, a blocked walkway or an alarm test). Take part in investigating a minor hazardous event with your lead. Report one improvement to a control measure to your supervisor.</w:t>
            </w:r>
          </w:p>
        </w:tc>
      </w:tr>
    </w:tbl>
    <w:p>
      <w:pPr>
        <w:keepNext/>
        <w:spacing w:before="200" w:after="80"/>
      </w:pPr>
      <w:r>
        <w:rPr>
          <w:rFonts w:ascii="Aptos Display" w:cs="Aptos Display" w:eastAsia="Aptos Display" w:hAnsi="Aptos Display"/>
          <w:b/>
          <w:bCs/>
          <w:color w:val="4F7F80"/>
          <w:sz w:val="24"/>
          <w:szCs w:val="24"/>
        </w:rPr>
        <w:t xml:space="preserve">Project record form</w:t>
      </w:r>
    </w:p>
    <w:p>
      <w:pPr>
        <w:spacing w:before="0" w:after="120" w:line="276"/>
      </w:pPr>
      <w:r>
        <w:rPr>
          <w:rFonts w:ascii="Aptos" w:cs="Aptos" w:eastAsia="Aptos" w:hAnsi="Aptos"/>
          <w:i/>
          <w:iCs/>
          <w:color w:val="1E2833"/>
          <w:sz w:val="20"/>
          <w:szCs w:val="20"/>
        </w:rPr>
        <w:t xml:space="preserve">Write short entries or attach photos. Attach your SRL-CR-060 forms and MyOSH report numbers.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1500"/>
        <w:gridCol w:w="3700"/>
        <w:gridCol w:w="11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 and shift</w:t>
            </w:r>
          </w:p>
        </w:tc>
        <w:tc>
          <w:tcPr>
            <w:tcW w:type="dxa" w:w="3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 did, found or recorded</w:t>
            </w:r>
          </w:p>
        </w:tc>
        <w:tc>
          <w:tcPr>
            <w:tcW w:type="dxa" w:w="1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Lead's initials</w:t>
            </w:r>
          </w:p>
        </w:tc>
      </w:tr>
      <w:tr>
        <w:trPr>
          <w:cantSplit/>
          <w:trHeight w:val="900" w:hRule="atLeas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Area inspected and checklist used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Hazards recorded (SRL-CR-060), rating (SRL-CR-061) and MyOSH report numbers</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Three hazard register entries checked (entry, controls, level in the hierarchy, gap found)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WHS information location and control procedure explained to my buddy</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Housekeeping tasks allocated (who, what) and how I checked them</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Contingency: what happened and what I did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Investigation of a minor hazardous event with my lead: cause found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Improvement reported (to whom, date)</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4. Observation checklist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shift and area</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Contingency: natural (describe) or prepared (describe)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4300"/>
        <w:gridCol w:w="900"/>
        <w:gridCol w:w="3752"/>
      </w:tblGrid>
      <w:tr>
        <w:trPr>
          <w:cantSplit/>
          <w:tblHeader/>
        </w:trPr>
        <w:tc>
          <w:tcPr>
            <w:tcW w:type="dxa" w:w="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4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Observable behaviour</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 / NYS</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 and what was seen</w:t>
            </w: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Wears the PPE required for the area</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W2</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the SRL-CR-071 checklist for the area</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W3</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hazards in the work area</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W4</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Reports hazards to the supervisor and in MyOSH</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W5</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Keeps walkways and crossings clear</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W6</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Cleans up or reports spills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W7</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Stores pallets, wrap and equipment correctly</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W8</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Follows the traffic rules (SRL-CR-043)</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W9</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Communicates with the team about safety</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W10</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Completes the checklist and records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W11</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Checks hazard register controls against the hierarchy</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W12</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Makes a two-way radio call to protocol</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W13</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Allocates and checks housekeeping tasks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2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W14</w:t>
            </w:r>
          </w:p>
        </w:tc>
        <w:tc>
          <w:tcPr>
            <w:tcW w:type="dxa" w:w="4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Responds to the contingency and reports</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5. Supervisor report</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For the supervisor or lead</w:t>
            </w:r>
          </w:p>
          <w:p>
            <w:pPr>
              <w:spacing w:before="0" w:after="60" w:line="276"/>
            </w:pPr>
            <w:r>
              <w:rPr>
                <w:rFonts w:ascii="Aptos" w:cs="Aptos" w:eastAsia="Aptos" w:hAnsi="Aptos"/>
                <w:color w:val="1E2833"/>
                <w:sz w:val="20"/>
                <w:szCs w:val="20"/>
              </w:rPr>
              <w:t xml:space="preserve">Report what you have seen yourself during the project period, using the Supervisor Guide (SRA-RTO-029), with an example for each item. The Academy assessor makes the judgement.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or lead, role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Period observed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3800"/>
        <w:gridCol w:w="1000"/>
        <w:gridCol w:w="4152"/>
      </w:tblGrid>
      <w:tr>
        <w:trPr>
          <w:cantSplit/>
          <w:tblHeader/>
        </w:trPr>
        <w:tc>
          <w:tcPr>
            <w:tcW w:type="dxa" w:w="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Prompt</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Yes / No</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Comment (example and date)</w:t>
            </w:r>
          </w:p>
        </w:tc>
      </w:tr>
      <w:tr>
        <w:trPr>
          <w:cantSplit/>
          <w:trHeight w:val="80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SR1</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Follows WHS procedures on shift</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SR2</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and reports hazards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SR3</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Keeps the work area clean and tidy</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SR4</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safely with the team</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SR5</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the two-way radio to protocol</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or lead</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6. Customisation and Adjustment Record</w:t>
      </w:r>
    </w:p>
    <w:p>
      <w:pPr>
        <w:spacing w:before="0" w:after="120" w:line="276"/>
      </w:pPr>
      <w:r>
        <w:rPr>
          <w:rFonts w:ascii="Aptos" w:cs="Aptos" w:eastAsia="Aptos" w:hAnsi="Aptos"/>
          <w:color w:val="1E2833"/>
          <w:sz w:val="20"/>
          <w:szCs w:val="20"/>
        </w:rPr>
        <w:t xml:space="preserve">Complete before the assessment (SRA-RTO-003 section 6). Options include oral questions, picture-supported questions, an interpreter, extra time, and explaining a project stage orally to the assessor instead of writing it on the project record form (the assessor records the explanation). Adjustments change how evidence is gathered, never what TLIF3003 requires.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 field</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 and unit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Need identified</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Contextualisation (area, shift, lead, buddy pair)</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or reasonable adjustment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What stays the same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Agreed by and date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and bookings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Review</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7. Assessment record and Competency Judgement Record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 and SMS student ID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Written notice given 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Briefing date; candidate signature or spoken agreement recorded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1500"/>
        <w:gridCol w:w="1100"/>
        <w:gridCol w:w="39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Date(s)</w:t>
            </w:r>
          </w:p>
        </w:tc>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 or NYS</w:t>
            </w:r>
          </w:p>
        </w:tc>
        <w:tc>
          <w:tcPr>
            <w:tcW w:type="dxa" w:w="3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Reasons</w:t>
            </w: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knowledge questions Q1 to Q10</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 workplace project (Stages 1 to 4)</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4 observation W1 to W14</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 supervisor report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Competency Judgement Record</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Evidence relied on</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Evidence set aside, and why</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the rules of evidence were met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the principles of assessment were met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and adjustments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Moderation (if required)</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Judgement and reasons</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50" w:hRule="atLeas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to the candidate and date</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Moderator (if required)</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Results to Ivy Chua (within 5 business days)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SRA-RTO-030 offered 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8. Marking guide (assessors only)</w:t>
      </w:r>
    </w:p>
    <w:p>
      <w:pPr>
        <w:keepNext/>
        <w:spacing w:before="200" w:after="80"/>
      </w:pPr>
      <w:r>
        <w:rPr>
          <w:rFonts w:ascii="Aptos Display" w:cs="Aptos Display" w:eastAsia="Aptos Display" w:hAnsi="Aptos Display"/>
          <w:b/>
          <w:bCs/>
          <w:color w:val="4F7F80"/>
          <w:sz w:val="24"/>
          <w:szCs w:val="24"/>
        </w:rPr>
        <w:t xml:space="preserve">8.1 Knowledge questions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4200"/>
        <w:gridCol w:w="25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Question</w:t>
            </w:r>
          </w:p>
        </w:tc>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Benchmark</w:t>
            </w:r>
          </w:p>
        </w:tc>
        <w:tc>
          <w:tcPr>
            <w:tcW w:type="dxa" w:w="2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Satisfactory when</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Which WHS law applies in WA? Name two duties of a worker.</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Health and Safety Act 2020 (WA) and Work Health and Safety (General) Regulations 2022 (WA). A worker must take reasonable care for their own health and safety, take reasonable care that what they do or do not do does not harm others, comply with reasonable instructions and cooperate with reasonable policies and procedures (for example reporting hazards)</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Names the WHS Act 2020 (WA) and two worker duties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Describe the emergency and evacuation procedure at the Perth DC.</w:t>
            </w:r>
          </w:p>
        </w:tc>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SRL-CR-036: on the alarm stop work, make plant safe, follow the walkways to assembly area AA1 in the front car park, follow the warden</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States stop, make safe, walkways to AA1 and follow the warden</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Explain the hierarchy of risk controls with a warehouse example for each level.</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Eliminate, substitute, isolate, engineering, administrative, PPE, with a relevant example of each</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six levels in order with a relevant example for at least four</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 What do HAZCHEM and DG class labels tell you? Give three examples from the Perth DC.</w:t>
            </w:r>
          </w:p>
        </w:tc>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and hazard; for example Class 2.1 aerosols, Class 8 corrosive cleaners, Class 9 lithium batteries; set DG aside for the lead</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Explains what the labels show and gives three correct Perth DC examples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 What housekeeping standards apply in your work area?</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Walkways clear, pallets inside markings, wrap and broken pallets removed, spills cleaned or reported, racking clear</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four standards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 How are flammable materials and hazardous substances stored and used at the Perth DC?</w:t>
            </w:r>
          </w:p>
        </w:tc>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Hazardous Chemicals Register and SDS; DG storage areas; battery charging bay DG-AREA-02; segregation; spill kits; ignition sources away</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three storage or use controls, including the SDS or register</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 Where are the safety alarms, the DG manifest, emergency shut-offs and emergency communication systems, and how are they used?</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call points, the SRL-CR-067 manifest for emergency services, shut-offs for charging and the stretch wrapper, two-way radio and the PA</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Locates and explains the use of each of the four</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 How do you report unsafe situations, fire hazards, damaged equipment, sickness and accidents? What signs and signals warn you of WHS hazards?</w:t>
            </w:r>
          </w:p>
        </w:tc>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Tell the supervisor at once and record in MyOSH; tag damaged equipment out; safety signs (prohibition, mandatory, warning, emergency), beacons and horns</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route (supervisor and MyOSH) and three signs or signals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Q9. Name four terms used on a safety data sheet and say what each means.</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 example hazard statement, first aid measures, PPE, storage and handling, flash point</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Four terms correctly explained</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Q10. How are loads moved by hand and with mechanical aids at the Perth DC? What are the risks of manually operated equipment such as a hand pallet truck, and what rules apply when you move goods around the site?</w:t>
            </w:r>
          </w:p>
        </w:tc>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By hand under the SteelRiver manual handling rule (over 16 kg team lift or aid; over 25 kg or awkward never alone); hand pallet trucks and electric pallet jacks by trained operators (SRL-CR-042); forklifts and reach trucks by licensed operators only. Risks: strain from pushing and pulling, crushed feet, overloading, unstable or leaning loads, collisions with people or racking. Controls: check the truck before use, stay within capacity, check the load is wrapped and stable, push with both hands. Moving goods: walkways and crossings (SRL-CR-043), stop at yellow lines, pallets inside staging lane markings, nothing left on walkways</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One manual and one mechanical procedure; two risks of manually operated equipment with a control; two rules for moving goods within the site</w:t>
            </w:r>
          </w:p>
        </w:tc>
      </w:tr>
    </w:tbl>
    <w:p>
      <w:pPr>
        <w:keepNext/>
        <w:spacing w:before="200" w:after="80"/>
      </w:pPr>
      <w:r>
        <w:rPr>
          <w:rFonts w:ascii="Aptos Display" w:cs="Aptos Display" w:eastAsia="Aptos Display" w:hAnsi="Aptos Display"/>
          <w:b/>
          <w:bCs/>
          <w:color w:val="4F7F80"/>
          <w:sz w:val="24"/>
          <w:szCs w:val="24"/>
        </w:rPr>
        <w:t xml:space="preserve">8.2 Workplace project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8352"/>
      </w:tblGrid>
      <w:tr>
        <w:trPr>
          <w:cantSplit/>
          <w:tblHeader/>
        </w:trPr>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w:t>
            </w:r>
          </w:p>
        </w:tc>
        <w:tc>
          <w:tcPr>
            <w:tcW w:type="dxa" w:w="8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Satisfactory when</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1</w:t>
            </w:r>
          </w:p>
        </w:tc>
        <w:tc>
          <w:tcPr>
            <w:tcW w:type="dxa" w:w="8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inspection uses SRL-CR-069 or SRL-CR-071; hazards in the area are recorded on SRL-CR-060, rated with the SRL-CR-061 matrix and reported in MyOSH</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2</w:t>
            </w:r>
          </w:p>
        </w:tc>
        <w:tc>
          <w:tcPr>
            <w:tcW w:type="dxa" w:w="8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Three register entries are checked against the hierarchy of controls with any gap noted; the buddy is shown where WHS information is kept and one control procedure is explained accurately</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3</w:t>
            </w:r>
          </w:p>
        </w:tc>
        <w:tc>
          <w:tcPr>
            <w:tcW w:type="dxa" w:w="8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Housekeeping is implemented and monitored for the shift; end-of-shift tasks are allocated to the buddy pair with the lead's agreement and checked</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4</w:t>
            </w:r>
          </w:p>
        </w:tc>
        <w:tc>
          <w:tcPr>
            <w:tcW w:type="dxa" w:w="8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contingency is dealt with safely and reported; the candidate contributes to an investigation that identifies a cause; one workable improvement is reported to the supervisor</w:t>
            </w:r>
          </w:p>
        </w:tc>
      </w:tr>
    </w:tbl>
    <w:p>
      <w:pPr>
        <w:keepNext/>
        <w:spacing w:before="200" w:after="80"/>
      </w:pPr>
      <w:r>
        <w:rPr>
          <w:rFonts w:ascii="Aptos Display" w:cs="Aptos Display" w:eastAsia="Aptos Display" w:hAnsi="Aptos Display"/>
          <w:b/>
          <w:bCs/>
          <w:color w:val="4F7F80"/>
          <w:sz w:val="24"/>
          <w:szCs w:val="24"/>
        </w:rPr>
        <w:t xml:space="preserve">8.3 Observation and supervisor report</w:t>
      </w:r>
    </w:p>
    <w:p>
      <w:pPr>
        <w:spacing w:before="0" w:after="120" w:line="276"/>
      </w:pPr>
      <w:r>
        <w:rPr>
          <w:rFonts w:ascii="Aptos" w:cs="Aptos" w:eastAsia="Aptos" w:hAnsi="Aptos"/>
          <w:color w:val="1E2833"/>
          <w:sz w:val="20"/>
          <w:szCs w:val="20"/>
        </w:rPr>
        <w:t xml:space="preserve">The observation is Satisfactory only when every item W1 to W14 is S. The supervisor report supports the observation and the project over time; it never replaces an observed item.</w:t>
      </w:r>
    </w:p>
    <w:p>
      <w:pPr>
        <w:keepNext/>
        <w:spacing w:before="200" w:after="80"/>
      </w:pPr>
      <w:r>
        <w:rPr>
          <w:rFonts w:ascii="Aptos Display" w:cs="Aptos Display" w:eastAsia="Aptos Display" w:hAnsi="Aptos Display"/>
          <w:b/>
          <w:bCs/>
          <w:color w:val="4F7F80"/>
          <w:sz w:val="24"/>
          <w:szCs w:val="24"/>
        </w:rPr>
        <w:t xml:space="preserve">8.4 Unit decision</w:t>
      </w:r>
    </w:p>
    <w:p>
      <w:pPr>
        <w:spacing w:before="0" w:after="120" w:line="276"/>
      </w:pPr>
      <w:r>
        <w:rPr>
          <w:rFonts w:ascii="Aptos" w:cs="Aptos" w:eastAsia="Aptos" w:hAnsi="Aptos"/>
          <w:color w:val="1E2833"/>
          <w:sz w:val="20"/>
          <w:szCs w:val="20"/>
        </w:rPr>
        <w:t xml:space="preserve">Competent when Parts 2, 3, 4 and 5 are each Satisfactory. Otherwise Not Yet Competent, with specific feedback and up to two further attempts on the gap items (SRA-RTO-003 section 10).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Mapping summary</w:t>
      </w:r>
    </w:p>
    <w:p>
      <w:pPr>
        <w:spacing w:before="0" w:after="120" w:line="276"/>
      </w:pPr>
      <w:r>
        <w:rPr>
          <w:rFonts w:ascii="Aptos" w:cs="Aptos" w:eastAsia="Aptos" w:hAnsi="Aptos"/>
          <w:color w:val="1E2833"/>
          <w:sz w:val="20"/>
          <w:szCs w:val="20"/>
        </w:rPr>
        <w:t xml:space="preserve">Full mapping, one row per requirement: SRA-RTO-027.</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TLIF3003 requirement</w:t>
            </w:r>
          </w:p>
        </w:tc>
        <w:tc>
          <w:tcPr>
            <w:tcW w:type="dxa" w:w="6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(SRA-RTO-022)</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to 1.4)</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Stages 1 and 2; W1, W2, W4, W8, W9; SR1</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to 2.3)</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W3 to W6; SR2</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(PCs 3.1 to 3.4)</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2 (3.1, W11); Stage 3 (W5, W7, W8, W13); Stage 4 (3.4); SR4</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4 (PCs 4.1 to 4.4)</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W5 to W7, W13; SR3</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5 (PCs 5.1 to 5.3)</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W14</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PE11</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W1 to W14 and the project record; PE8 W12 and SR5</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to KE15</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to Q10 (KE6, KE11, KE15 Q10); KE13 W8</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project on own shift; real forms, PPE and procedures; written, oral or picture-supported questions; short project record form; assessor credential checked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25 February 2026 (trialled 5 March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with changes at the pre-use review. WHS Act 2020 (WA) and WHS (General) Regulations 2022 (WA) replace the repealed OSH Act and Regulations; SRL-CR-046 v2.0 cited; Stage 2 hazard register check (PC 3.1, W11); Stage 3 housekeeping allocation performed and observed (PC 4.3, W13); Stage 4 contingency, investigation and improvement performed (PCs 5.1 to 5.3, PE5, W14); two-way radio item W12 and SR5 (PE8); Q10 added (KE6, KE11, KE15); 1,500-word report replaced by a short project record form; oral and picture-supported questions; mapping corrected. Trialled by Leanne Okafor with a second marker on 5 March 2026 before first use.</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0.2 DRAFT</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February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Draft for the pre-use review.</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0.1 DRAFT</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draft for TLIF3003 release 2 (TLI30325).</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SRA-RTO-022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SRA-RTO-022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SRA-RTO-022  ·  TLIF3003 Assessment Tool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SRA-RTO-022 TLIF3003 Assessment Tool</dc:title>
  <dc:creator>SteelRiver Logistics Pty Ltd trading as SteelRiver Academy</dc:creator>
  <cp:lastModifiedBy>Un-named</cp:lastModifiedBy>
  <cp:revision>1</cp:revision>
  <dcterms:created xsi:type="dcterms:W3CDTF">2026-11-01T14:49:47.031Z</dcterms:created>
  <dcterms:modified xsi:type="dcterms:W3CDTF">2026-11-01T14:49:47.031Z</dcterms:modified>
</cp:coreProperties>
</file>

<file path=docProps/custom.xml><?xml version="1.0" encoding="utf-8"?>
<Properties xmlns="http://schemas.openxmlformats.org/officeDocument/2006/custom-properties" xmlns:vt="http://schemas.openxmlformats.org/officeDocument/2006/docPropsVTypes"/>
</file>