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ASSESSMENT TOOL</w:t>
            </w:r>
          </w:p>
          <w:p>
            <w:pPr>
              <w:spacing w:after="0"/>
              <w:jc w:val="right"/>
            </w:pPr>
            <w:r>
              <w:rPr>
                <w:rFonts w:ascii="Aptos Display" w:cs="Aptos Display" w:eastAsia="Aptos Display" w:hAnsi="Aptos Display"/>
                <w:b/>
                <w:bCs/>
                <w:color w:val="0E4D4F"/>
                <w:sz w:val="36"/>
                <w:szCs w:val="36"/>
              </w:rPr>
              <w:t xml:space="preserve">SRA-RTO-023</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TLIA0010 Assessment Tool</w:t>
      </w:r>
    </w:p>
    <w:p>
      <w:pPr>
        <w:spacing w:before="0" w:after="160" w:line="276"/>
      </w:pPr>
      <w:r>
        <w:rPr>
          <w:rFonts w:ascii="Aptos" w:cs="Aptos" w:eastAsia="Aptos" w:hAnsi="Aptos"/>
          <w:color w:val="4F7F80"/>
          <w:sz w:val="24"/>
          <w:szCs w:val="24"/>
        </w:rPr>
        <w:t xml:space="preserve">TLIA0010 Identify goods and store to specifications (Release 1), Group B Warehousing Operations unit of TLI30325 Certificate III in Supply Chain Operations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SRA-RTO-023</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Leanne Okafor, Trainer and Assessor and LLN lead (developer)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Pre-use review Wednesday 25 February 2026 (approved with changes; changes checked by Rohan Desai before issue)</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 (pre-use review)</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Post-use validation, Tuesday 11 August 2026 (SRA-RTO-031)</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assessors, people collecting evidence under direction, workplace supervisors and TLIA0010 candidates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TLIA0010 Identify goods and store to specifications, release 1 (training.gov.au, released 12 June 2020). Group B Warehousing Operations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Qualification</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TLI30325 Certificate III in Supply Chain Operations (Release 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Amount of training</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40 hours (WA nominal hours), SRA-RTO-011 section 5; workplace-based learning in inbound staging and racking rows 1 to 10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Tool version</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2.0 (revised for the June 2025 location renumbering). Pre-use review signed by Rohan Desai, Wednesday 25 February 2026, with Tom Bellamy (industry expert)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Developer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Leanne Okafor, Trainer and Assessor and LLN lead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Mapping</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SRA-RTO-027 Assessment Mapping Pack (v1.0); summary at the end of this tool</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Status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Uncontrolled when printed. Check the version in the Academy tool library before use. Part 5 is for assessors only.</w:t>
            </w: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Before you use this tool</w:t>
            </w:r>
          </w:p>
          <w:p>
            <w:pPr>
              <w:spacing w:before="0" w:after="60" w:line="276"/>
            </w:pPr>
            <w:r>
              <w:rPr>
                <w:rFonts w:ascii="Aptos" w:cs="Aptos" w:eastAsia="Aptos" w:hAnsi="Aptos"/>
                <w:color w:val="1E2833"/>
                <w:sz w:val="20"/>
                <w:szCs w:val="20"/>
              </w:rPr>
              <w:t xml:space="preserve">Use only this version, and only as written (SRA-RTO-003 section 4). Report any problem to Rohan Desai on the tool feedback log; do not change the tool yourself.</w:t>
            </w:r>
          </w:p>
          <w:p>
            <w:pPr>
              <w:spacing w:before="0" w:after="60" w:line="276"/>
            </w:pPr>
            <w:r>
              <w:rPr>
                <w:rFonts w:ascii="Aptos" w:cs="Aptos" w:eastAsia="Aptos" w:hAnsi="Aptos"/>
                <w:color w:val="1E2833"/>
                <w:sz w:val="20"/>
                <w:szCs w:val="20"/>
              </w:rPr>
              <w:t xml:space="preserve">Locations in racking rows 1 to 10 use the row-bay-level format, for example 03-14-1 (row 3, bay 14, level 1, ground). Older letter-number codes (for example D12A) are no longer used.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Assessment overview</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3800"/>
        <w:gridCol w:w="2300"/>
        <w:gridCol w:w="2652"/>
      </w:tblGrid>
      <w:tr>
        <w:trPr>
          <w:cantSplit/>
          <w:tblHeader/>
        </w:trPr>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Part</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 or record</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 completes it</w:t>
            </w:r>
          </w:p>
        </w:tc>
        <w:tc>
          <w:tcPr>
            <w:tcW w:type="dxa" w:w="26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Instructions for the candidate and the assessor; conditions and resources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reads; candidate is briefed</w:t>
            </w:r>
          </w:p>
        </w:tc>
        <w:tc>
          <w:tcPr>
            <w:tcW w:type="dxa" w:w="2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the notice and briefing</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Knowledge questions Q1 to Q7 (written, oral and picture-supported; 10-card picture set, Appendix A)</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 answers; assessor records</w:t>
            </w:r>
          </w:p>
        </w:tc>
        <w:tc>
          <w:tcPr>
            <w:tcW w:type="dxa" w:w="2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Room 1, Tuesday or Thursday 13:00 to 14:30, or other paid time before the shift</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checklist I1 to I13: receiving and putaway over a full shift</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observes</w:t>
            </w:r>
          </w:p>
        </w:tc>
        <w:tc>
          <w:tcPr>
            <w:tcW w:type="dxa" w:w="2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full rostered shift</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4</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Workplace supervisor report SR1 to SR4</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Candidate's supervisor or lead</w:t>
            </w:r>
          </w:p>
        </w:tc>
        <w:tc>
          <w:tcPr>
            <w:tcW w:type="dxa" w:w="2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Covering workplace-based learning and normal shifts</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5</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Marking guide</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w:t>
            </w:r>
          </w:p>
        </w:tc>
        <w:tc>
          <w:tcPr>
            <w:tcW w:type="dxa" w:w="2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When marking</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6</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Customisation and Adjustment Record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candidate, LLN lead</w:t>
            </w:r>
          </w:p>
        </w:tc>
        <w:tc>
          <w:tcPr>
            <w:tcW w:type="dxa" w:w="2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the assessment</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7</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record and Competency Judgement Record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w:t>
            </w:r>
          </w:p>
        </w:tc>
        <w:tc>
          <w:tcPr>
            <w:tcW w:type="dxa" w:w="2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Notice, briefing, outcomes and judgement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1. Instructions</w:t>
      </w:r>
    </w:p>
    <w:p>
      <w:pPr>
        <w:keepNext/>
        <w:spacing w:before="200" w:after="80"/>
      </w:pPr>
      <w:r>
        <w:rPr>
          <w:rFonts w:ascii="Aptos Display" w:cs="Aptos Display" w:eastAsia="Aptos Display" w:hAnsi="Aptos Display"/>
          <w:b/>
          <w:bCs/>
          <w:color w:val="4F7F80"/>
          <w:sz w:val="24"/>
          <w:szCs w:val="24"/>
        </w:rPr>
        <w:t xml:space="preserve">1.1 Assessment conditions in the unit</w:t>
      </w:r>
    </w:p>
    <w:p>
      <w:pPr>
        <w:spacing w:before="0" w:after="120" w:line="276"/>
      </w:pPr>
      <w:r>
        <w:rPr>
          <w:rFonts w:ascii="Aptos" w:cs="Aptos" w:eastAsia="Aptos" w:hAnsi="Aptos"/>
          <w:color w:val="1E2833"/>
          <w:sz w:val="20"/>
          <w:szCs w:val="20"/>
        </w:rPr>
        <w:t xml:space="preserve">The TLIA0010 assessment conditions (training.gov.au, release 1) say:</w:t>
      </w:r>
    </w:p>
    <w:p>
      <w:pPr>
        <w:spacing w:before="0" w:after="60" w:line="276"/>
      </w:pPr>
      <w:r>
        <w:rPr>
          <w:rFonts w:ascii="Aptos" w:cs="Aptos" w:eastAsia="Aptos" w:hAnsi="Aptos"/>
          <w:i/>
          <w:iCs/>
          <w:color w:val="1E2833"/>
          <w:sz w:val="20"/>
          <w:szCs w:val="20"/>
        </w:rPr>
        <w:t xml:space="preserve">Assessment must satisfy the Principles of Assessment and Rules of Evidence and all regulatory requirements included within the Standards for Registered Training Organisations current at the time of assessment.</w:t>
      </w:r>
    </w:p>
    <w:p>
      <w:pPr>
        <w:spacing w:before="0" w:after="60" w:line="276"/>
      </w:pPr>
      <w:r>
        <w:rPr>
          <w:rFonts w:ascii="Aptos" w:cs="Aptos" w:eastAsia="Aptos" w:hAnsi="Aptos"/>
          <w:i/>
          <w:iCs/>
          <w:color w:val="1E2833"/>
          <w:sz w:val="20"/>
          <w:szCs w:val="20"/>
        </w:rPr>
        <w:t xml:space="preserve">Assessment must occur in workplace operational situations where it is appropriate to do so; where this is not appropriate, assessment must occur in simulated workplace operational situations that replicate workplace conditions.</w:t>
      </w:r>
    </w:p>
    <w:p>
      <w:pPr>
        <w:spacing w:before="0" w:after="60" w:line="276"/>
      </w:pPr>
      <w:r>
        <w:rPr>
          <w:rFonts w:ascii="Aptos" w:cs="Aptos" w:eastAsia="Aptos" w:hAnsi="Aptos"/>
          <w:i/>
          <w:iCs/>
          <w:color w:val="1E2833"/>
          <w:sz w:val="20"/>
          <w:szCs w:val="20"/>
        </w:rPr>
        <w:t xml:space="preserve">Assessment processes and techniques must be appropriate to the language, literacy and numeracy requirements of the work being performed and the needs of the candidate.</w:t>
      </w:r>
    </w:p>
    <w:p>
      <w:pPr>
        <w:spacing w:before="0" w:after="60" w:line="276"/>
      </w:pPr>
      <w:r>
        <w:rPr>
          <w:rFonts w:ascii="Aptos" w:cs="Aptos" w:eastAsia="Aptos" w:hAnsi="Aptos"/>
          <w:i/>
          <w:iCs/>
          <w:color w:val="1E2833"/>
          <w:sz w:val="20"/>
          <w:szCs w:val="20"/>
        </w:rPr>
        <w:t xml:space="preserve">Resources for assessment must include:</w:t>
      </w:r>
    </w:p>
    <w:p>
      <w:pPr>
        <w:pStyle w:val="ListParagraph"/>
        <w:numPr>
          <w:ilvl w:val="0"/>
          <w:numId w:val="2"/>
        </w:numPr>
        <w:spacing w:after="60" w:line="264"/>
      </w:pPr>
      <w:r>
        <w:rPr>
          <w:rFonts w:ascii="Aptos" w:cs="Aptos" w:eastAsia="Aptos" w:hAnsi="Aptos"/>
          <w:i/>
          <w:iCs/>
          <w:color w:val="1E2833"/>
          <w:sz w:val="20"/>
          <w:szCs w:val="20"/>
        </w:rPr>
        <w:t xml:space="preserve">relevant and appropriate materials, tools, equipment and personal protective equipment (PPE) currently used in industry</w:t>
      </w:r>
    </w:p>
    <w:p>
      <w:pPr>
        <w:pStyle w:val="ListParagraph"/>
        <w:numPr>
          <w:ilvl w:val="0"/>
          <w:numId w:val="2"/>
        </w:numPr>
        <w:spacing w:after="60" w:line="264"/>
      </w:pPr>
      <w:r>
        <w:rPr>
          <w:rFonts w:ascii="Aptos" w:cs="Aptos" w:eastAsia="Aptos" w:hAnsi="Aptos"/>
          <w:i/>
          <w:iCs/>
          <w:color w:val="1E2833"/>
          <w:sz w:val="20"/>
          <w:szCs w:val="20"/>
        </w:rPr>
        <w:t xml:space="preserve">applicable documentation including legislation, regulations, codes of practice, workplace procedures and operation manuals.</w:t>
      </w:r>
    </w:p>
    <w:p>
      <w:pPr>
        <w:spacing w:before="0" w:after="120" w:line="276"/>
      </w:pPr>
      <w:r>
        <w:rPr>
          <w:rFonts w:ascii="Aptos" w:cs="Aptos" w:eastAsia="Aptos" w:hAnsi="Aptos"/>
          <w:i/>
          <w:iCs/>
          <w:color w:val="1E2833"/>
          <w:sz w:val="20"/>
          <w:szCs w:val="20"/>
        </w:rPr>
        <w:t xml:space="preserve">Assessors must hold credentials specified within the Standards for Registered Training Organisations current at the time of assessment.</w:t>
      </w:r>
    </w:p>
    <w:p>
      <w:pPr>
        <w:keepNext/>
        <w:spacing w:before="200" w:after="80"/>
      </w:pPr>
      <w:r>
        <w:rPr>
          <w:rFonts w:ascii="Aptos Display" w:cs="Aptos Display" w:eastAsia="Aptos Display" w:hAnsi="Aptos Display"/>
          <w:b/>
          <w:bCs/>
          <w:color w:val="4F7F80"/>
          <w:sz w:val="24"/>
          <w:szCs w:val="24"/>
        </w:rPr>
        <w:t xml:space="preserve">1.2 Conditions and resources for this tool</w:t>
      </w:r>
    </w:p>
    <w:p>
      <w:pPr>
        <w:pStyle w:val="ListParagraph"/>
        <w:numPr>
          <w:ilvl w:val="0"/>
          <w:numId w:val="2"/>
        </w:numPr>
        <w:spacing w:after="60" w:line="264"/>
      </w:pPr>
      <w:r>
        <w:rPr>
          <w:rFonts w:ascii="Aptos" w:cs="Aptos" w:eastAsia="Aptos" w:hAnsi="Aptos"/>
          <w:color w:val="1E2833"/>
          <w:sz w:val="20"/>
          <w:szCs w:val="20"/>
        </w:rPr>
        <w:t xml:space="preserve">Workplace: inbound staging, racking rows 1 to 10 and the candidate's pick zone at the Perth DC, on the candidate's own rostered shift, with real goods, the warehouse system, an RF scanner, location labels, delivery dockets and the damage and discrepancy report.</w:t>
      </w:r>
    </w:p>
    <w:p>
      <w:pPr>
        <w:pStyle w:val="ListParagraph"/>
        <w:numPr>
          <w:ilvl w:val="0"/>
          <w:numId w:val="2"/>
        </w:numPr>
        <w:spacing w:after="60" w:line="264"/>
      </w:pPr>
      <w:r>
        <w:rPr>
          <w:rFonts w:ascii="Aptos" w:cs="Aptos" w:eastAsia="Aptos" w:hAnsi="Aptos"/>
          <w:color w:val="1E2833"/>
          <w:sz w:val="20"/>
          <w:szCs w:val="20"/>
        </w:rPr>
        <w:t xml:space="preserve">Observation over a full shift (mornings 06:00 to 14:00; afternoons 14:00 to 22:00), so that receiving and putaway are both seen. The assessor may film in segments with the candidate's written consent and the supervisor's agreement.</w:t>
      </w:r>
    </w:p>
    <w:p>
      <w:pPr>
        <w:pStyle w:val="ListParagraph"/>
        <w:numPr>
          <w:ilvl w:val="0"/>
          <w:numId w:val="2"/>
        </w:numPr>
        <w:spacing w:after="60" w:line="264"/>
      </w:pPr>
      <w:r>
        <w:rPr>
          <w:rFonts w:ascii="Aptos" w:cs="Aptos" w:eastAsia="Aptos" w:hAnsi="Aptos"/>
          <w:color w:val="1E2833"/>
          <w:sz w:val="20"/>
          <w:szCs w:val="20"/>
        </w:rPr>
        <w:t xml:space="preserve">PPE: hi-vis vest, safety boots, gloves. Equipment: hand pallet truck (electric pallet jack only if the candidate holds the SteelRiver sign-off). Licensed plant is not part of this assessment.</w:t>
      </w:r>
    </w:p>
    <w:p>
      <w:pPr>
        <w:pStyle w:val="ListParagraph"/>
        <w:numPr>
          <w:ilvl w:val="0"/>
          <w:numId w:val="2"/>
        </w:numPr>
        <w:spacing w:after="60" w:line="264"/>
      </w:pPr>
      <w:r>
        <w:rPr>
          <w:rFonts w:ascii="Aptos" w:cs="Aptos" w:eastAsia="Aptos" w:hAnsi="Aptos"/>
          <w:color w:val="1E2833"/>
          <w:sz w:val="20"/>
          <w:szCs w:val="20"/>
        </w:rPr>
        <w:t xml:space="preserve">SteelRiver procedures: SRL-CR-067 Dangerous Goods Manifest, Perth DC (DG set aside for the lead), SRL-CR-043 Traffic Management Procedure and Plan, Perth DC, SRL-CR-042 Mobile Plant (Forklift and MHE) Operations Safe Operating Procedure, the manual handling rule and the damaged stock procedure.</w:t>
      </w:r>
    </w:p>
    <w:p>
      <w:pPr>
        <w:pStyle w:val="ListParagraph"/>
        <w:numPr>
          <w:ilvl w:val="0"/>
          <w:numId w:val="2"/>
        </w:numPr>
        <w:spacing w:after="60" w:line="264"/>
      </w:pPr>
      <w:r>
        <w:rPr>
          <w:rFonts w:ascii="Aptos" w:cs="Aptos" w:eastAsia="Aptos" w:hAnsi="Aptos"/>
          <w:color w:val="1E2833"/>
          <w:sz w:val="20"/>
          <w:szCs w:val="20"/>
        </w:rPr>
        <w:t xml:space="preserve">Prepared contingency: if no contingency occurs naturally, a prepared contingency may be used: a marked "damaged" training carton (kept in the training bay) placed on a putaway pallet, or a docket variance, agreed with the supervisor beforehand and explained at the briefing.</w:t>
      </w:r>
    </w:p>
    <w:p>
      <w:pPr>
        <w:pStyle w:val="ListParagraph"/>
        <w:numPr>
          <w:ilvl w:val="0"/>
          <w:numId w:val="2"/>
        </w:numPr>
        <w:spacing w:after="60" w:line="264"/>
      </w:pPr>
      <w:r>
        <w:rPr>
          <w:rFonts w:ascii="Aptos" w:cs="Aptos" w:eastAsia="Aptos" w:hAnsi="Aptos"/>
          <w:color w:val="1E2833"/>
          <w:sz w:val="20"/>
          <w:szCs w:val="20"/>
        </w:rPr>
        <w:t xml:space="preserve">Questions: written, oral or picture-supported (Appendix A cards), with an interpreter where Part 6 says so. Appendix B is a de-identified sample docket.</w:t>
      </w:r>
    </w:p>
    <w:p>
      <w:pPr>
        <w:pStyle w:val="ListParagraph"/>
        <w:numPr>
          <w:ilvl w:val="0"/>
          <w:numId w:val="2"/>
        </w:numPr>
        <w:spacing w:after="60" w:line="264"/>
      </w:pPr>
      <w:r>
        <w:rPr>
          <w:rFonts w:ascii="Aptos" w:cs="Aptos" w:eastAsia="Aptos" w:hAnsi="Aptos"/>
          <w:color w:val="1E2833"/>
          <w:sz w:val="20"/>
          <w:szCs w:val="20"/>
        </w:rPr>
        <w:t xml:space="preserve">Assessor credential, vocational competency and currency for TLIA0010 checked against SRA-RTO-041.</w:t>
      </w:r>
    </w:p>
    <w:p>
      <w:pPr>
        <w:keepNext/>
        <w:spacing w:before="200" w:after="80"/>
      </w:pPr>
      <w:r>
        <w:rPr>
          <w:rFonts w:ascii="Aptos Display" w:cs="Aptos Display" w:eastAsia="Aptos Display" w:hAnsi="Aptos Display"/>
          <w:b/>
          <w:bCs/>
          <w:color w:val="4F7F80"/>
          <w:sz w:val="24"/>
          <w:szCs w:val="24"/>
        </w:rPr>
        <w:t xml:space="preserve">1.3 Instructions for the candidate</w:t>
      </w:r>
    </w:p>
    <w:p>
      <w:pPr>
        <w:pStyle w:val="ListParagraph"/>
        <w:numPr>
          <w:ilvl w:val="0"/>
          <w:numId w:val="2"/>
        </w:numPr>
        <w:spacing w:after="60" w:line="264"/>
      </w:pPr>
      <w:r>
        <w:rPr>
          <w:rFonts w:ascii="Aptos" w:cs="Aptos" w:eastAsia="Aptos" w:hAnsi="Aptos"/>
          <w:color w:val="1E2833"/>
          <w:sz w:val="20"/>
          <w:szCs w:val="20"/>
        </w:rPr>
        <w:t xml:space="preserve">This assessment checks that you can receive goods, find the right location and store them safely at the Perth DC, help your team with stock questions and suggest better ways of working.</w:t>
      </w:r>
    </w:p>
    <w:p>
      <w:pPr>
        <w:pStyle w:val="ListParagraph"/>
        <w:numPr>
          <w:ilvl w:val="0"/>
          <w:numId w:val="2"/>
        </w:numPr>
        <w:spacing w:after="60" w:line="264"/>
      </w:pPr>
      <w:r>
        <w:rPr>
          <w:rFonts w:ascii="Aptos" w:cs="Aptos" w:eastAsia="Aptos" w:hAnsi="Aptos"/>
          <w:color w:val="1E2833"/>
          <w:sz w:val="20"/>
          <w:szCs w:val="20"/>
        </w:rPr>
        <w:t xml:space="preserve">There are three parts: questions (Part 2), your assessor watching you for a full shift (Part 3), and a report from your supervisor (Part 4).</w:t>
      </w:r>
    </w:p>
    <w:p>
      <w:pPr>
        <w:pStyle w:val="ListParagraph"/>
        <w:numPr>
          <w:ilvl w:val="0"/>
          <w:numId w:val="2"/>
        </w:numPr>
        <w:spacing w:after="60" w:line="264"/>
      </w:pPr>
      <w:r>
        <w:rPr>
          <w:rFonts w:ascii="Aptos" w:cs="Aptos" w:eastAsia="Aptos" w:hAnsi="Aptos"/>
          <w:color w:val="1E2833"/>
          <w:sz w:val="20"/>
          <w:szCs w:val="20"/>
        </w:rPr>
        <w:t xml:space="preserve">Do your normal receiving and putaway work, the SteelRiver way. If something goes wrong (damage, a wrong count, a full location), deal with it as you would on any shift. Your assessor may set up a training carton or a docket problem for you to deal with; you will be told about this at your briefing.</w:t>
      </w:r>
    </w:p>
    <w:p>
      <w:pPr>
        <w:pStyle w:val="ListParagraph"/>
        <w:numPr>
          <w:ilvl w:val="0"/>
          <w:numId w:val="2"/>
        </w:numPr>
        <w:spacing w:after="60" w:line="264"/>
      </w:pPr>
      <w:r>
        <w:rPr>
          <w:rFonts w:ascii="Aptos" w:cs="Aptos" w:eastAsia="Aptos" w:hAnsi="Aptos"/>
          <w:color w:val="1E2833"/>
          <w:sz w:val="20"/>
          <w:szCs w:val="20"/>
        </w:rPr>
        <w:t xml:space="preserve">Stop and tell your assessor if you feel unsafe or unwell.</w:t>
      </w:r>
    </w:p>
    <w:p>
      <w:pPr>
        <w:pStyle w:val="ListParagraph"/>
        <w:numPr>
          <w:ilvl w:val="0"/>
          <w:numId w:val="2"/>
        </w:numPr>
        <w:spacing w:after="60" w:line="264"/>
      </w:pPr>
      <w:r>
        <w:rPr>
          <w:rFonts w:ascii="Aptos" w:cs="Aptos" w:eastAsia="Aptos" w:hAnsi="Aptos"/>
          <w:color w:val="1E2833"/>
          <w:sz w:val="20"/>
          <w:szCs w:val="20"/>
        </w:rPr>
        <w:t xml:space="preserve">You will get feedback within 5 business days. If you are not yet competent you get help and up to two more tries. You can appeal any result within 30 days (SRA-RTO-008).</w:t>
      </w:r>
    </w:p>
    <w:p>
      <w:pPr>
        <w:keepNext/>
        <w:spacing w:before="200" w:after="80"/>
      </w:pPr>
      <w:r>
        <w:rPr>
          <w:rFonts w:ascii="Aptos Display" w:cs="Aptos Display" w:eastAsia="Aptos Display" w:hAnsi="Aptos Display"/>
          <w:b/>
          <w:bCs/>
          <w:color w:val="4F7F80"/>
          <w:sz w:val="24"/>
          <w:szCs w:val="24"/>
        </w:rPr>
        <w:t xml:space="preserve">1.4 Instructions for the assessor</w:t>
      </w:r>
    </w:p>
    <w:p>
      <w:pPr>
        <w:pStyle w:val="ListParagraph"/>
        <w:numPr>
          <w:ilvl w:val="0"/>
          <w:numId w:val="3"/>
        </w:numPr>
        <w:spacing w:after="60" w:line="264"/>
      </w:pPr>
      <w:r>
        <w:rPr>
          <w:rFonts w:ascii="Aptos" w:cs="Aptos" w:eastAsia="Aptos" w:hAnsi="Aptos"/>
          <w:color w:val="1E2833"/>
          <w:sz w:val="20"/>
          <w:szCs w:val="20"/>
        </w:rPr>
        <w:t xml:space="preserve">Give written notice at least 5 business days before the first assessment event and hold the briefing, including what a prepared contingency is (SRA-RTO-003 section 5). Record both in Part 7.1.</w:t>
      </w:r>
    </w:p>
    <w:p>
      <w:pPr>
        <w:pStyle w:val="ListParagraph"/>
        <w:numPr>
          <w:ilvl w:val="0"/>
          <w:numId w:val="3"/>
        </w:numPr>
        <w:spacing w:after="60" w:line="264"/>
      </w:pPr>
      <w:r>
        <w:rPr>
          <w:rFonts w:ascii="Aptos" w:cs="Aptos" w:eastAsia="Aptos" w:hAnsi="Aptos"/>
          <w:color w:val="1E2833"/>
          <w:sz w:val="20"/>
          <w:szCs w:val="20"/>
        </w:rPr>
        <w:t xml:space="preserve">Complete Part 6 with the candidate and Leanne Okafor. Book a certified interpreter through People and Culture with at least 5 business days' notice where needed.</w:t>
      </w:r>
    </w:p>
    <w:p>
      <w:pPr>
        <w:pStyle w:val="ListParagraph"/>
        <w:numPr>
          <w:ilvl w:val="0"/>
          <w:numId w:val="3"/>
        </w:numPr>
        <w:spacing w:after="60" w:line="264"/>
      </w:pPr>
      <w:r>
        <w:rPr>
          <w:rFonts w:ascii="Aptos" w:cs="Aptos" w:eastAsia="Aptos" w:hAnsi="Aptos"/>
          <w:color w:val="1E2833"/>
          <w:sz w:val="20"/>
          <w:szCs w:val="20"/>
        </w:rPr>
        <w:t xml:space="preserve">Agree the shift with the supervisor and, if needed, the prepared contingency (training carton from the training bay or a docket variance).</w:t>
      </w:r>
    </w:p>
    <w:p>
      <w:pPr>
        <w:pStyle w:val="ListParagraph"/>
        <w:numPr>
          <w:ilvl w:val="0"/>
          <w:numId w:val="3"/>
        </w:numPr>
        <w:spacing w:after="60" w:line="264"/>
      </w:pPr>
      <w:r>
        <w:rPr>
          <w:rFonts w:ascii="Aptos" w:cs="Aptos" w:eastAsia="Aptos" w:hAnsi="Aptos"/>
          <w:color w:val="1E2833"/>
          <w:sz w:val="20"/>
          <w:szCs w:val="20"/>
        </w:rPr>
        <w:t xml:space="preserve">Observe the full shift. Record each item in Part 3 with the time and what you saw. Do not prompt or coach; the supervisor does not prompt either. Stop any task that puts anyone at risk.</w:t>
      </w:r>
    </w:p>
    <w:p>
      <w:pPr>
        <w:pStyle w:val="ListParagraph"/>
        <w:numPr>
          <w:ilvl w:val="0"/>
          <w:numId w:val="3"/>
        </w:numPr>
        <w:spacing w:after="60" w:line="264"/>
      </w:pPr>
      <w:r>
        <w:rPr>
          <w:rFonts w:ascii="Aptos" w:cs="Aptos" w:eastAsia="Aptos" w:hAnsi="Aptos"/>
          <w:color w:val="1E2833"/>
          <w:sz w:val="20"/>
          <w:szCs w:val="20"/>
        </w:rPr>
        <w:t xml:space="preserve">Ask the knowledge questions in the version agreed in Part 6. Record answers word for word or close to it. You may rephrase or ask a neutral follow-up, never explain or give the answer.</w:t>
      </w:r>
    </w:p>
    <w:p>
      <w:pPr>
        <w:pStyle w:val="ListParagraph"/>
        <w:numPr>
          <w:ilvl w:val="0"/>
          <w:numId w:val="3"/>
        </w:numPr>
        <w:spacing w:after="60" w:line="264"/>
      </w:pPr>
      <w:r>
        <w:rPr>
          <w:rFonts w:ascii="Aptos" w:cs="Aptos" w:eastAsia="Aptos" w:hAnsi="Aptos"/>
          <w:color w:val="1E2833"/>
          <w:sz w:val="20"/>
          <w:szCs w:val="20"/>
        </w:rPr>
        <w:t xml:space="preserve">Collect the supervisor report (Part 4) and verify it with its author. It supports your observation; it never replaces an observed item.</w:t>
      </w:r>
    </w:p>
    <w:p>
      <w:pPr>
        <w:pStyle w:val="ListParagraph"/>
        <w:numPr>
          <w:ilvl w:val="0"/>
          <w:numId w:val="3"/>
        </w:numPr>
        <w:spacing w:after="60" w:line="264"/>
      </w:pPr>
      <w:r>
        <w:rPr>
          <w:rFonts w:ascii="Aptos" w:cs="Aptos" w:eastAsia="Aptos" w:hAnsi="Aptos"/>
          <w:color w:val="1E2833"/>
          <w:sz w:val="20"/>
          <w:szCs w:val="20"/>
        </w:rPr>
        <w:t xml:space="preserve">Mark with Part 5, complete Part 7, give feedback within 5 business days, and send results to Ivy Chua within 5 business days of the final assessment. Offer SRA-RTO-030.</w:t>
      </w:r>
    </w:p>
    <w:p>
      <w:pPr>
        <w:spacing w:before="120" w:after="120" w:line="276"/>
      </w:pPr>
      <w:r>
        <w:rPr>
          <w:rFonts w:ascii="Aptos" w:cs="Aptos" w:eastAsia="Aptos" w:hAnsi="Aptos"/>
          <w:color w:val="1E2833"/>
          <w:sz w:val="20"/>
          <w:szCs w:val="20"/>
        </w:rPr>
        <w:t xml:space="preserve">A person under direction (Credential Policy 1C or 1D) may conduct the observation and record evidence; the directing assessor makes and signs the judgement.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2. Knowledge questions</w:t>
      </w:r>
    </w:p>
    <w:p>
      <w:pPr>
        <w:spacing w:before="0" w:after="120" w:line="276"/>
      </w:pPr>
      <w:r>
        <w:rPr>
          <w:rFonts w:ascii="Aptos" w:cs="Aptos" w:eastAsia="Aptos" w:hAnsi="Aptos"/>
          <w:color w:val="1E2833"/>
          <w:sz w:val="20"/>
          <w:szCs w:val="20"/>
        </w:rPr>
        <w:t xml:space="preserve">Written, oral and picture-supported versions use the same questions and benchmarks. Cards are in Appendix A.</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752"/>
        <w:gridCol w:w="2000"/>
      </w:tblGrid>
      <w:tr>
        <w:trPr>
          <w:cantSplit/>
          <w:tblHeader/>
        </w:trPr>
        <w:tc>
          <w:tcPr>
            <w:tcW w:type="dxa" w:w="7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Question</w:t>
            </w:r>
          </w:p>
        </w:tc>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Picture card</w:t>
            </w:r>
          </w:p>
        </w:tc>
      </w:tr>
      <w:tr>
        <w:trPr>
          <w:cantSplit/>
        </w:trPr>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Name four groups of goods you handle. For each, tell me one feature and how it is handled or stored. Include DG and fragile goods.</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1</w:t>
            </w:r>
          </w:p>
        </w:tc>
      </w:tr>
      <w:tr>
        <w:trPr>
          <w:cantSplit/>
        </w:trPr>
        <w:tc>
          <w:tcPr>
            <w:tcW w:type="dxa" w:w="7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 Which rules and procedures apply when you store goods?</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3</w:t>
            </w:r>
          </w:p>
        </w:tc>
      </w:tr>
      <w:tr>
        <w:trPr>
          <w:cantSplit/>
        </w:trPr>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 What do you do, and what do you record, when goods are damaged or contaminated?</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2</w:t>
            </w:r>
          </w:p>
        </w:tc>
      </w:tr>
      <w:tr>
        <w:trPr>
          <w:cantSplit/>
        </w:trPr>
        <w:tc>
          <w:tcPr>
            <w:tcW w:type="dxa" w:w="7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 Where do goods at the Perth DC come from and go to? Name two problems at receival or putaway.</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8</w:t>
            </w:r>
          </w:p>
        </w:tc>
      </w:tr>
      <w:tr>
        <w:trPr>
          <w:cantSplit/>
        </w:trPr>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 What housekeeping is expected in staging and racking aisles? What site obstacles do you watch for?</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6</w:t>
            </w:r>
          </w:p>
        </w:tc>
      </w:tr>
      <w:tr>
        <w:trPr>
          <w:cantSplit/>
        </w:trPr>
        <w:tc>
          <w:tcPr>
            <w:tcW w:type="dxa" w:w="7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 How do you use the warehouse system, the RF scanner and location labels to put goods away? What product information do you use?</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Cards 4 and 5</w:t>
            </w:r>
          </w:p>
        </w:tc>
      </w:tr>
      <w:tr>
        <w:trPr>
          <w:cantSplit/>
        </w:trPr>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 What happens when a pick face or reserve stock runs low? What does just-in-time mean for the DC?</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Cards 7 and 10</w:t>
            </w:r>
          </w:p>
        </w:tc>
      </w:tr>
    </w:tbl>
    <w:p>
      <w:pPr>
        <w:keepNext/>
        <w:spacing w:before="200" w:after="80"/>
      </w:pPr>
      <w:r>
        <w:rPr>
          <w:rFonts w:ascii="Aptos Display" w:cs="Aptos Display" w:eastAsia="Aptos Display" w:hAnsi="Aptos Display"/>
          <w:b/>
          <w:bCs/>
          <w:color w:val="4F7F80"/>
          <w:sz w:val="24"/>
          <w:szCs w:val="24"/>
        </w:rPr>
        <w:t xml:space="preserve">Answer record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 (written, oral, picture-supported) and interpreter (if any)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 date, start and finish time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p>
      <w:pPr>
        <w:keepNext/>
        <w:spacing w:before="0" w:after="60" w:line="276"/>
      </w:pPr>
      <w:r>
        <w:rPr>
          <w:rFonts w:ascii="Aptos" w:cs="Aptos" w:eastAsia="Aptos" w:hAnsi="Aptos"/>
          <w:b/>
          <w:bCs/>
          <w:color w:val="1E2833"/>
          <w:sz w:val="20"/>
          <w:szCs w:val="20"/>
        </w:rPr>
        <w:t xml:space="preserve">Q1. Name four groups of goods you handle. For each, tell me one feature and how it is handled or stored. Include DG and fragile goods.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Q2. Which rules and procedures apply when you store goods?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Q3. What do you do, and what do you record, when goods are damaged or contaminated?</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Q4. Where do goods at the Perth DC come from and go to? Name two problems at receival or putaway.</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Q5. What housekeeping is expected in staging and racking aisles? What site obstacles do you watch for?</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Q6. How do you use the warehouse system, the RF scanner and location labels to put goods away? What product information do you use?</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Q7. What happens when a pick face or reserve stock runs low? What does just-in-time mean for the DC?</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3. Observation checklist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 (and person collecting evidence under direction, if any)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shift, start and end time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Areas (staging lanes, rows, zone)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Contingency: natural (describe), prepared (describe) or none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Filmed: yes (consent date) or no</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200"/>
        <w:gridCol w:w="900"/>
        <w:gridCol w:w="3952"/>
      </w:tblGrid>
      <w:tr>
        <w:trPr>
          <w:cantSplit/>
          <w:tblHeader/>
        </w:trPr>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4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Observable behaviour</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 / NYS</w:t>
            </w:r>
          </w:p>
        </w:tc>
        <w:tc>
          <w:tcPr>
            <w:tcW w:type="dxa" w:w="3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 (time and what was seen)</w:t>
            </w:r>
          </w:p>
        </w:tc>
      </w:tr>
      <w:tr>
        <w:trPr>
          <w:cantSplit/>
          <w:trHeight w:val="68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and categorises goods using dockets, labels and handling marks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8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I2</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Selects and uses equipment safely (hand pallet truck, RF scanner)</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8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I3</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Determines locations using the system and procedures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8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I4</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labels, the system and other information to identify goods and their handling and storage needs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8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I5</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new stock items and tells the relevant person</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8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Helps team members find stock information and build knowledge of items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8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I7</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and evaluates the resources used to move goods through zones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8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I8</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and reports variances in receival and despatch work</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8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I9</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Completes documentation (scanner records, damage and discrepancy report)</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8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inventory information (replenishment report, customer orders) to plan putaway, replenishment and stock levels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8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I11</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problems, decides controls and notifies the right person</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8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I12</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and notifies improvements to work methods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8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I13</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 systematically and safely, without injury or damage</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4. Workplace supervisor report</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For the supervisor</w:t>
            </w:r>
          </w:p>
          <w:p>
            <w:pPr>
              <w:spacing w:before="0" w:after="60" w:line="276"/>
            </w:pPr>
            <w:r>
              <w:rPr>
                <w:rFonts w:ascii="Aptos" w:cs="Aptos" w:eastAsia="Aptos" w:hAnsi="Aptos"/>
                <w:color w:val="1E2833"/>
                <w:sz w:val="20"/>
                <w:szCs w:val="20"/>
              </w:rPr>
              <w:t xml:space="preserve">Please report what you have seen yourself while the candidate worked on your shift, using the Supervisor Guide (SRA-RTO-029). Give a dated example for each item. You do not decide whether the candidate is competent: the Academy assessor does.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Supervisor name and role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Period observed (dates and shifts)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000"/>
        <w:gridCol w:w="4052"/>
      </w:tblGrid>
      <w:tr>
        <w:trPr>
          <w:cantSplit/>
          <w:tblHeader/>
        </w:trPr>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4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Prompt</w:t>
            </w:r>
          </w:p>
        </w:tc>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Yes / No</w:t>
            </w:r>
          </w:p>
        </w:tc>
        <w:tc>
          <w:tcPr>
            <w:tcW w:type="dxa" w:w="40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Example (date and what you saw)</w:t>
            </w:r>
          </w:p>
        </w:tc>
      </w:tr>
      <w:tr>
        <w:trPr>
          <w:cantSplit/>
          <w:trHeight w:val="10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SR1</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 safely and follows SteelRiver procedures when receiving and putting away</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10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SR2</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Reports variances and completes documentation (scanner, damage and discrepancy report)</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10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SR3</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Helps team members with stock queries and new items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1000" w:hRule="atLeast"/>
        </w:trPr>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SR4</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Notices problems and suggests improvements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0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20" w:after="120" w:line="276"/>
      </w:pPr>
      <w:r>
        <w:rPr>
          <w:rFonts w:ascii="Aptos" w:cs="Aptos" w:eastAsia="Aptos" w:hAnsi="Aptos"/>
          <w:color w:val="1E2833"/>
          <w:sz w:val="20"/>
          <w:szCs w:val="20"/>
        </w:rPr>
        <w:t xml:space="preserve">I wrote this report from my own observation of the candidate's work.</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Verified with the supervisor by the assessor (call or meeting, date, notes)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5. Marking guide (assessors only)</w:t>
      </w:r>
    </w:p>
    <w:p>
      <w:pPr>
        <w:keepNext/>
        <w:spacing w:before="200" w:after="80"/>
      </w:pPr>
      <w:r>
        <w:rPr>
          <w:rFonts w:ascii="Aptos Display" w:cs="Aptos Display" w:eastAsia="Aptos Display" w:hAnsi="Aptos Display"/>
          <w:b/>
          <w:bCs/>
          <w:color w:val="4F7F80"/>
          <w:sz w:val="24"/>
          <w:szCs w:val="24"/>
        </w:rPr>
        <w:t xml:space="preserve">5.1 Knowledge questions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4000"/>
        <w:gridCol w:w="2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Question</w:t>
            </w:r>
          </w:p>
        </w:tc>
        <w:tc>
          <w:tcPr>
            <w:tcW w:type="dxa" w:w="4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Benchmark</w:t>
            </w:r>
          </w:p>
        </w:tc>
        <w:tc>
          <w:tcPr>
            <w:tcW w:type="dxa" w:w="2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Satisfactory when</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Name four groups of goods you handle. For each, tell me one feature and how it is handled or stored. Include DG and fragile goods.</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General cartons (standard putaway); fragile (this way up, nothing heavy on top, upper or protected location); DG (do not put away: set aside upright at the end of the lane, lead checks against SRL-CR-067); refrigerated (straight to the refrigerated zone); sensitive or high-value, such as CityWide Health stock (Zone A CityWide Health bay, lead checks)</w:t>
            </w: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Four groups, including DG and fragile, each with a correct feature and handling or storage action</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 Which rules and procedures apply when you store goods?</w:t>
            </w:r>
          </w:p>
        </w:tc>
        <w:tc>
          <w:tcPr>
            <w:tcW w:type="dxa" w:w="4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laws in WA (the WHS Act 2020 (WA) and regulations); the DG rule and lead check (SRL-CR-067); SRL-CR-043 traffic rules; SRL-CR-042 mobile plant rules; the manual handling rule; racking load signs and housekeeping</w:t>
            </w:r>
          </w:p>
        </w:tc>
        <w:tc>
          <w:tcPr>
            <w:tcW w:type="dxa" w:w="2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Names at least three relevant rules or procedures</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 What do you do, and what do you record, when goods are damaged or contaminated?</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 not put away; set aside and tag; tell the lead or supervisor; complete the damage and discrepancy report; place a hold or adjustment on the scanner; leaking or DG: do not touch, keep people away, tell the supervisor</w:t>
            </w: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Covers do not put away, set aside, tell the lead or supervisor and the report</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 Where do goods at the Perth DC come from and go to? Name two problems at receival or putaway.</w:t>
            </w:r>
          </w:p>
        </w:tc>
        <w:tc>
          <w:tcPr>
            <w:tcW w:type="dxa" w:w="4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From suppliers, containers, line haul and returns through docks 1 to 4; to storage, pick faces, dispatch lanes and customers. Problems: short or over delivery, wrong product, damage, mixed pallets, no location, location full</w:t>
            </w:r>
          </w:p>
        </w:tc>
        <w:tc>
          <w:tcPr>
            <w:tcW w:type="dxa" w:w="2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States a source and a destination and two realistic problems</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 What housekeeping is expected in staging and racking aisles? What site obstacles do you watch for?</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Pallets inside markings, wrap and broken pallets cleared, spills cleaned or reported, walkways clear; obstacles: forklifts and reach trucks, racking uprights, dock edges, crossings</w:t>
            </w: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Three housekeeping standards and two obstacles</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 How do you use the warehouse system, the RF scanner and location labels to put goods away? What product information do you use?</w:t>
            </w:r>
          </w:p>
        </w:tc>
        <w:tc>
          <w:tcPr>
            <w:tcW w:type="dxa" w:w="4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Scan the goods; the system suggests a location; go there and scan the location label (for example 04-12-1) to confirm; record the quantity; report any mismatch. Product information from the label, SKU, handling marks and, for chemicals, the SDS</w:t>
            </w:r>
          </w:p>
        </w:tc>
        <w:tc>
          <w:tcPr>
            <w:tcW w:type="dxa" w:w="2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Describes scan, confirm and record steps and names two sources of product information</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 What happens when a pick face or reserve stock runs low? What does just-in-time mean for the DC?</w:t>
            </w:r>
          </w:p>
        </w:tc>
        <w:tc>
          <w:tcPr>
            <w:tcW w:type="dxa" w:w="4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Minimum level triggers replenishment; operators report low or zero stock; the Inventory Coordinator (Priya Kaur) re-orders using min and max levels; just-in-time means stock arrives close to when it is needed with little buffer, so accurate counts, locations and fast putaway matter</w:t>
            </w: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Describes the operator's part in replenishment and re-ordering and gives a correct meaning of just-in-time</w:t>
            </w:r>
          </w:p>
        </w:tc>
      </w:tr>
    </w:tbl>
    <w:p>
      <w:pPr>
        <w:keepNext/>
        <w:spacing w:before="200" w:after="80"/>
      </w:pPr>
      <w:r>
        <w:rPr>
          <w:rFonts w:ascii="Aptos Display" w:cs="Aptos Display" w:eastAsia="Aptos Display" w:hAnsi="Aptos Display"/>
          <w:b/>
          <w:bCs/>
          <w:color w:val="4F7F80"/>
          <w:sz w:val="24"/>
          <w:szCs w:val="24"/>
        </w:rPr>
        <w:t xml:space="preserve">5.2 Observation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852"/>
      </w:tblGrid>
      <w:tr>
        <w:trPr>
          <w:cantSplit/>
          <w:tblHeader/>
        </w:trPr>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88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Satisfactory when the candidate</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Checks goods against the docket line by line and sorts them by category (general, fragile, DG, refrigerated, sensitive), using labels and handling marks</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I2</w:t>
            </w:r>
          </w:p>
        </w:tc>
        <w:tc>
          <w:tcPr>
            <w:tcW w:type="dxa" w:w="8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Chooses suitable equipment for the load and distance, checks it before use and uses the RF scanner correctly (logs on and off)</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I3</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Finds the location from the system and confirms it by scanning the location label</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I4</w:t>
            </w:r>
          </w:p>
        </w:tc>
        <w:tc>
          <w:tcPr>
            <w:tcW w:type="dxa" w:w="8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labels, the system and other information (SKU, handling marks, SDS) to work out handling and storage needs</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I5</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Notices a new item (for example no location in the system) and tells the lead or records it on the new items list</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w:t>
            </w:r>
          </w:p>
        </w:tc>
        <w:tc>
          <w:tcPr>
            <w:tcW w:type="dxa" w:w="8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Helps a team member find stock information and encourages them to do the next one themselves</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I7</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Compares the equipment and resources available for moving goods through zones and says why one is chosen</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I8</w:t>
            </w:r>
          </w:p>
        </w:tc>
        <w:tc>
          <w:tcPr>
            <w:tcW w:type="dxa" w:w="8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Finds and reports variances (short, over, wrong product, wrong location) in receiving or putaway</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I9</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Completes scanner records and the damage and discrepancy report correctly</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w:t>
            </w:r>
          </w:p>
        </w:tc>
        <w:tc>
          <w:tcPr>
            <w:tcW w:type="dxa" w:w="8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the replenishment report or customer orders to decide what to put away or replenish first and reports low or zero stock</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I11</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Deals with a problem (damage, spill, blocked walkway, full location): makes it safe, decides a control and tells the right person</w:t>
            </w:r>
          </w:p>
        </w:tc>
      </w:tr>
      <w:tr>
        <w:trPr>
          <w:cantSplit/>
        </w:trPr>
        <w:tc>
          <w:tcPr>
            <w:tcW w:type="dxa" w:w="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I12</w:t>
            </w:r>
          </w:p>
        </w:tc>
        <w:tc>
          <w:tcPr>
            <w:tcW w:type="dxa" w:w="8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Suggests an improvement to a work method to the lead or supervisor</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I13</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 systematically and safely all shift, without injury or damage</w:t>
            </w:r>
          </w:p>
        </w:tc>
      </w:tr>
    </w:tbl>
    <w:p>
      <w:pPr>
        <w:spacing w:before="120" w:after="120" w:line="276"/>
      </w:pPr>
      <w:r>
        <w:rPr>
          <w:rFonts w:ascii="Aptos" w:cs="Aptos" w:eastAsia="Aptos" w:hAnsi="Aptos"/>
          <w:color w:val="1E2833"/>
          <w:sz w:val="20"/>
          <w:szCs w:val="20"/>
        </w:rPr>
        <w:t xml:space="preserve">The observation is Satisfactory only when every item I1 to I13 is S. An item not seen is NYS, never ticked from memory, a report or a comment.</w:t>
      </w:r>
    </w:p>
    <w:p>
      <w:pPr>
        <w:keepNext/>
        <w:spacing w:before="200" w:after="80"/>
      </w:pPr>
      <w:r>
        <w:rPr>
          <w:rFonts w:ascii="Aptos Display" w:cs="Aptos Display" w:eastAsia="Aptos Display" w:hAnsi="Aptos Display"/>
          <w:b/>
          <w:bCs/>
          <w:color w:val="4F7F80"/>
          <w:sz w:val="24"/>
          <w:szCs w:val="24"/>
        </w:rPr>
        <w:t xml:space="preserve">5.3 Supervisor report</w:t>
      </w:r>
    </w:p>
    <w:p>
      <w:pPr>
        <w:spacing w:before="0" w:after="120" w:line="276"/>
      </w:pPr>
      <w:r>
        <w:rPr>
          <w:rFonts w:ascii="Aptos" w:cs="Aptos" w:eastAsia="Aptos" w:hAnsi="Aptos"/>
          <w:color w:val="1E2833"/>
          <w:sz w:val="20"/>
          <w:szCs w:val="20"/>
        </w:rPr>
        <w:t xml:space="preserve">Satisfactory when the report is from the candidate's supervisor or lead, written from their own observation, specific and dated, consistent with the observed evidence, and verified with its author. If it conflicts with what you saw or with other records, set it aside, check with its author and seek moderation (SRA-RTO-003 sections 7 and 9).</w:t>
      </w:r>
    </w:p>
    <w:p>
      <w:pPr>
        <w:keepNext/>
        <w:spacing w:before="200" w:after="80"/>
      </w:pPr>
      <w:r>
        <w:rPr>
          <w:rFonts w:ascii="Aptos Display" w:cs="Aptos Display" w:eastAsia="Aptos Display" w:hAnsi="Aptos Display"/>
          <w:b/>
          <w:bCs/>
          <w:color w:val="4F7F80"/>
          <w:sz w:val="24"/>
          <w:szCs w:val="24"/>
        </w:rPr>
        <w:t xml:space="preserve">5.4 Unit decision</w:t>
      </w:r>
    </w:p>
    <w:p>
      <w:pPr>
        <w:spacing w:before="0" w:after="120" w:line="276"/>
      </w:pPr>
      <w:r>
        <w:rPr>
          <w:rFonts w:ascii="Aptos" w:cs="Aptos" w:eastAsia="Aptos" w:hAnsi="Aptos"/>
          <w:color w:val="1E2833"/>
          <w:sz w:val="20"/>
          <w:szCs w:val="20"/>
        </w:rPr>
        <w:t xml:space="preserve">Competent when Part 2 (all 7 questions), Part 3 (all 13 items) and Part 4 are Satisfactory. Otherwise Not Yet Competent, with specific feedback and up to two further attempts on the gap items (SRA-RTO-003 section 10).</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6. Customisation and Adjustment Record</w:t>
      </w:r>
    </w:p>
    <w:p>
      <w:pPr>
        <w:spacing w:before="0" w:after="120" w:line="276"/>
      </w:pPr>
      <w:r>
        <w:rPr>
          <w:rFonts w:ascii="Aptos" w:cs="Aptos" w:eastAsia="Aptos" w:hAnsi="Aptos"/>
          <w:color w:val="1E2833"/>
          <w:sz w:val="20"/>
          <w:szCs w:val="20"/>
        </w:rPr>
        <w:t xml:space="preserve">Complete before the assessment (SRA-RTO-003 section 6). Adjustments change how evidence is gathered (format, time, setting, support), never what TLIA0010 requires. Agree every reasonable adjustment with the candidate and Leanne Okafor (LLN lead).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152"/>
      </w:tblGrid>
      <w:tr>
        <w:trPr>
          <w:cantSplit/>
          <w:tblHeader/>
        </w:trPr>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 field</w:t>
            </w:r>
          </w:p>
        </w:tc>
        <w:tc>
          <w:tcPr>
            <w:tcW w:type="dxa" w:w="6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Entry</w:t>
            </w: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 name and unit</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Units and tools (version)</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Need identified (only what is needed; source, for example LLN support plan or disclosure with consent)</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Contextualisation (zone, shift, goods, equipment, supervisor)</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Customisation or reasonable adjustment (format, time, setting, support; interpreter booked through People and Culture)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What stays the same (requirements, observation items, benchmarks, standard, who judges)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Agreed by (candidate, assessor, LLN lead) and date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Resources and bookings (interpreter, room, picture cards, large-type sheets)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Review (when, and what would trigger a review)</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7. Assessment record and Competency Judgement Record</w:t>
      </w:r>
    </w:p>
    <w:p>
      <w:pPr>
        <w:keepNext/>
        <w:spacing w:before="200" w:after="80"/>
      </w:pPr>
      <w:r>
        <w:rPr>
          <w:rFonts w:ascii="Aptos Display" w:cs="Aptos Display" w:eastAsia="Aptos Display" w:hAnsi="Aptos Display"/>
          <w:b/>
          <w:bCs/>
          <w:color w:val="4F7F80"/>
          <w:sz w:val="24"/>
          <w:szCs w:val="24"/>
        </w:rPr>
        <w:t xml:space="preserve">7.1 Notice and pre-assessment briefing</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 name and SMS student ID</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 and tool version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 (and directing assessor, if evidence is collected under direction)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Written notice given on (at least 5 business days before the first assessment event)</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Briefing date, time and place (including what a prepared contingency is)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 signature, or spoken agreement recorded by the assessor (with the interpreter's name)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7.2 Instrument outcomes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1500"/>
        <w:gridCol w:w="1100"/>
        <w:gridCol w:w="395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Date(s)</w:t>
            </w:r>
          </w:p>
        </w:tc>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 or NYS</w:t>
            </w:r>
          </w:p>
        </w:tc>
        <w:tc>
          <w:tcPr>
            <w:tcW w:type="dxa" w:w="3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Reasons</w:t>
            </w:r>
          </w:p>
        </w:tc>
      </w:tr>
      <w:tr>
        <w:trPr>
          <w:cantSplit/>
          <w:trHeight w:val="600" w:hRule="atLeas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knowledge questions Q1 to Q7</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observation I1 to I13 (full shift)</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4 supervisor report</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7.3 Competency Judgement Record</w:t>
      </w:r>
    </w:p>
    <w:p>
      <w:pPr>
        <w:spacing w:before="0" w:after="120" w:line="276"/>
      </w:pPr>
      <w:r>
        <w:rPr>
          <w:rFonts w:ascii="Aptos" w:cs="Aptos" w:eastAsia="Aptos" w:hAnsi="Aptos"/>
          <w:color w:val="1E2833"/>
          <w:sz w:val="20"/>
          <w:szCs w:val="20"/>
        </w:rPr>
        <w:t xml:space="preserve">Make the unit judgement only when every required instrument is Satisfactory and all the evidence has been received and reviewed. Never list evidence as "to follow" (SRA-RTO-003 section 8).</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152"/>
      </w:tblGrid>
      <w:tr>
        <w:trPr>
          <w:cantSplit/>
          <w:tblHeader/>
        </w:trPr>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Field</w:t>
            </w:r>
          </w:p>
        </w:tc>
        <w:tc>
          <w:tcPr>
            <w:tcW w:type="dxa" w:w="6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Entry</w:t>
            </w: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Evidence relied on (instrument and date)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Evidence set aside, and why</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How the rules of evidence were met (valid, sufficient, authentic, current)</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How the principles of assessment were met (fair, flexible, valid, reliable)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Customisation and adjustments (Part 6)</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Moderation: required? Moderator, date and outcome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Judgement: Competent or Not Yet Competent, with reasons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to the candidate (specific) and date given</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Further attempt plan, if Not Yet Competent</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7.4 Declarations and signatures</w:t>
      </w:r>
    </w:p>
    <w:p>
      <w:pPr>
        <w:spacing w:before="0" w:after="120" w:line="276"/>
      </w:pPr>
      <w:r>
        <w:rPr>
          <w:rFonts w:ascii="Aptos" w:cs="Aptos" w:eastAsia="Aptos" w:hAnsi="Aptos"/>
          <w:color w:val="1E2833"/>
          <w:sz w:val="20"/>
          <w:szCs w:val="20"/>
        </w:rPr>
        <w:t xml:space="preserve">Candidate: the evidence I have given is my own work. I have been told the outcome, the reasons and my right to appeal within 30 days (SRA-RTO-008).</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(judgement)</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Directing assessor (if evidence collected under direction)</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Moderator (if required)</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Results and records sent to Ivy Chua, Student Services (within 5 business days of the final assessment)</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 Assessment Feedback Form (SRA-RTO-030) offered 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Recordings uploaded to the SMS candidate file and camera copies deleted (date)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Appendix A. Picture card set</w:t>
      </w:r>
    </w:p>
    <w:p>
      <w:pPr>
        <w:spacing w:before="0" w:after="120" w:line="276"/>
      </w:pPr>
      <w:r>
        <w:rPr>
          <w:rFonts w:ascii="Aptos" w:cs="Aptos" w:eastAsia="Aptos" w:hAnsi="Aptos"/>
          <w:color w:val="1E2833"/>
          <w:sz w:val="20"/>
          <w:szCs w:val="20"/>
        </w:rPr>
        <w:t xml:space="preserve">Ten cards used with the picture-supported version of the questions. Captions in English, with Vietnamese, Arabic, Dari and Punjabi on request through Leanne Okafor.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blHeader/>
        </w:trPr>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SRA-RTO-023 picture card (picture-supported knowledge questions)</w:t>
            </w:r>
          </w:p>
        </w:tc>
        <w:tc>
          <w:tcPr>
            <w:tcW w:type="dxa" w:w="6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the card shows</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1</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Goods categories: general carton, FRAGILE glassware, DG diamond labels (Class 2.1, 3, 8, 9), refrigerated food, CityWide Health medical stock</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2</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damaged carton and a leaking carton, with the red damage tag</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3</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docks 1 to 4, staging lanes, racking rows 1 to 10 and Zones A to C (site plan)</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4</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RF scanner screen: putaway task with a suggested location (03-14-1)</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5</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Location label photo for Q6 (photo taken in 2024): label reads D12A (the letter-number format used before June 2025)</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6</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Housekeeping in an aisle (good and poor)</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7</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replenishment report</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8</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delivery docket</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9</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damage and discrepancy report</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10</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min and max label on a pick face</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Appendix B. Sample delivery docket (de-identified)</w:t>
      </w:r>
    </w:p>
    <w:p>
      <w:pPr>
        <w:spacing w:before="0" w:after="120" w:line="276"/>
      </w:pPr>
      <w:r>
        <w:rPr>
          <w:rFonts w:ascii="Aptos" w:cs="Aptos" w:eastAsia="Aptos" w:hAnsi="Aptos"/>
          <w:color w:val="1E2833"/>
          <w:sz w:val="20"/>
          <w:szCs w:val="20"/>
        </w:rPr>
        <w:t xml:space="preserve">A sample docket for practice before I9 and for discussion with Q4. Names, phone numbers and addresses have been removed.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Customer</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Customer A (health sector)</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Docket</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Sample delivery docket, Perth DC</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Deliver to</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Customer A, goods receiving (address removed)</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Receiving contact</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(removed)</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Lines</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 Sterile dressing packs, 12 cartons. 2. Nitrile gloves (medium), 20 cartons. 3. Hand sanitiser 500 mL, 8 cartons (Class 3, limited quantity)</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Received by</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Signature and time on delivery</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Mapping summary</w:t>
      </w:r>
    </w:p>
    <w:p>
      <w:pPr>
        <w:spacing w:before="0" w:after="120" w:line="276"/>
      </w:pPr>
      <w:r>
        <w:rPr>
          <w:rFonts w:ascii="Aptos" w:cs="Aptos" w:eastAsia="Aptos" w:hAnsi="Aptos"/>
          <w:color w:val="1E2833"/>
          <w:sz w:val="20"/>
          <w:szCs w:val="20"/>
        </w:rPr>
        <w:t xml:space="preserve">Instrument codes: KQ knowledge question (Part 2); I observation item (Part 3); SR supervisor report (Part 4). The full mapping, one row per requirement, is in SRA-RTO-027.</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blHeader/>
        </w:trPr>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TLIA0010 requirement</w:t>
            </w:r>
          </w:p>
        </w:tc>
        <w:tc>
          <w:tcPr>
            <w:tcW w:type="dxa" w:w="6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Mapped to (SRA-RTO-023)</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 (PCs 1.1, 1.2)</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items I1, I2</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2 (PCs 2.1, 2.2)</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I3, I4</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3 (PCs 3.1 to 3.4)</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I5, I6; SR item 3</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4 (PCs 4.1 to 4.3)</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I7, I8, I9; SR item 2</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5 (PCs 5.1 to 5.3)</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 I11, I12; SR item 4</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 to PE9</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 to I13; PE3 also SR item 3; PE8 I10 only</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and KE11 categories, storage and equipment</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KQ1</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 codes and regulations; KE10a policies and procedures</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KQ2</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 damaged goods documentation; KE8 documentation and records</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KQ3</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 sources, destinations, problems</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KQ4</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KE5 housekeeping; KE9 site layout</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KQ5</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KE6 systems; KE10b product knowledge</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KQ6</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KE7 re-ordering and just-in-time</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KQ7</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full shift, real goods, systems and documents, PPE; oral and picture-supported versions; assessor credential checked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25 February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Approved with changes at the pre-use review (Rohan Desai, Tom Bellamy, Trainer and Assessor TA-03; Leanne Okafor by written note). Observation over a full shift including receiving; prepared contingency allowed; Q6 benchmark in the row-bay-level format; Q7 on re-ordering and just-in-time added (KE7); benchmarks for Q4 and Q5; Appendix B replaced with a de-identified sample docket; mapping corrected (SRA-RTO-027 v1.0). Changes checked by Rohan Desai before issue.</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 DRAFT</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 February 2026</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Revision of v1.2 for the June 2025 renumbering of locations in racking rows 1 to 10.</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2023</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Tool for TLIA0010 release 1 using letter-number location codes.</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SRA-RTO-023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SRA-RTO-023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SRA-RTO-023  ·  TLIA0010 Assessment Tool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SRA-RTO-023 TLIA0010 Assessment Tool</dc:title>
  <dc:creator>SteelRiver Logistics Pty Ltd trading as SteelRiver Academy</dc:creator>
  <cp:lastModifiedBy>Un-named</cp:lastModifiedBy>
  <cp:revision>1</cp:revision>
  <dcterms:created xsi:type="dcterms:W3CDTF">2026-11-01T14:49:47.212Z</dcterms:created>
  <dcterms:modified xsi:type="dcterms:W3CDTF">2026-11-01T14:49:47.212Z</dcterms:modified>
</cp:coreProperties>
</file>

<file path=docProps/custom.xml><?xml version="1.0" encoding="utf-8"?>
<Properties xmlns="http://schemas.openxmlformats.org/officeDocument/2006/custom-properties" xmlns:vt="http://schemas.openxmlformats.org/officeDocument/2006/docPropsVTypes"/>
</file>