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ASSESSMENT TOOL</w:t>
            </w:r>
          </w:p>
          <w:p>
            <w:pPr>
              <w:spacing w:after="0"/>
              <w:jc w:val="right"/>
            </w:pPr>
            <w:r>
              <w:rPr>
                <w:rFonts w:ascii="Aptos Display" w:cs="Aptos Display" w:eastAsia="Aptos Display" w:hAnsi="Aptos Display"/>
                <w:b/>
                <w:bCs/>
                <w:color w:val="0E4D4F"/>
                <w:sz w:val="36"/>
                <w:szCs w:val="36"/>
              </w:rPr>
              <w:t xml:space="preserve">SRA-RTO-024</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RPL Kit: TLID0020 and TLIA0010</w:t>
      </w:r>
    </w:p>
    <w:p>
      <w:pPr>
        <w:spacing w:before="0" w:after="160" w:line="276"/>
      </w:pPr>
      <w:r>
        <w:rPr>
          <w:rFonts w:ascii="Aptos" w:cs="Aptos" w:eastAsia="Aptos" w:hAnsi="Aptos"/>
          <w:color w:val="4F7F80"/>
          <w:sz w:val="24"/>
          <w:szCs w:val="24"/>
        </w:rPr>
        <w:t xml:space="preserve">Recognition of prior learning for TLID0020 Shift materials safely using manual handling methods and TLIA0010 Identify goods and store to specifications (TLI30325)</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SRA-RTO-024</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 (review before first use, March 2026)</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2027, or at the next validation of either unit (SRA-RTO-031)</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RPL candidates, Academy assessors, moderators and workplace supervisors who complete third party reports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 (core). TLIA0010 Identify goods and store to specifications, release 1 (Group B Warehousing Operations)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Qualification</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TLI30325 Certificate III in Supply Chain Operations (Release 1)</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Procedure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SRA-RTO-005 Recognition of Prior Learning and Credit Transfer Policy and Procedure; SRA-RTO-003 Assessment Policy and Procedure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Links to the unit tools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demonstration checklist uses the observation items of SRA-RTO-021 v1.0 (O1 to O12) and SRA-RTO-023 v2.0 (I1 to I13). The conversation questions draw on the same benchmarks as the knowledge questions in those tools.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Status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Uncontrolled when printed. Parts 5, 6 and 8 benchmarks and records are for assessors.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Kit contents and RPL stages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00"/>
        <w:gridCol w:w="2400"/>
        <w:gridCol w:w="3152"/>
      </w:tblGrid>
      <w:tr>
        <w:trPr>
          <w:cantSplit/>
          <w:tblHeader/>
        </w:trPr>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Part</w:t>
            </w:r>
          </w:p>
        </w:tc>
        <w:tc>
          <w:tcPr>
            <w:tcW w:type="dxa" w:w="3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Contents</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SRA-RTO-005 stage</w:t>
            </w:r>
          </w:p>
        </w:tc>
        <w:tc>
          <w:tcPr>
            <w:tcW w:type="dxa" w:w="3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Completed by</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 information</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Information</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 reads; assessor explains at the information meeting</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Application and self-assessment</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Self-assessment</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 (with the assessor if preferred)</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Evidence guide</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Evidence portfolio</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Reference for candidate and assessor</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4</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Portfolio cover sheet</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Evidence portfolio</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 lists evidence; assessor records the review</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5</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Competency conversation questions and record</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Competency conversation</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6</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Practical demonstration checklist</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Practical demonstration</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7</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Third party report and verification record</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Third party report</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supervisor; assessor verifies</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8</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decision record (one per unit)</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Decision, moderation and feedback</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moderator</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9</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Mapping (SRA-RTO-026 RPL layout)</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Reference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1. Candidate information</w:t>
      </w:r>
    </w:p>
    <w:p>
      <w:pPr>
        <w:spacing w:before="0" w:after="120" w:line="276"/>
      </w:pPr>
      <w:r>
        <w:rPr>
          <w:rFonts w:ascii="Aptos" w:cs="Aptos" w:eastAsia="Aptos" w:hAnsi="Aptos"/>
          <w:color w:val="1E2833"/>
          <w:sz w:val="20"/>
          <w:szCs w:val="20"/>
        </w:rPr>
        <w:t xml:space="preserve">Recognition of prior learning (RPL) lets you show that you already have the skills and knowledge in a unit, from your work and life, so you do not have to do the training again. This kit covers two units: TLID0020 (moving loads safely by hand and with aids) and TLIA0010 (identifying goods and storing them to specifications).</w:t>
      </w:r>
    </w:p>
    <w:p>
      <w:pPr>
        <w:keepNext/>
        <w:spacing w:before="200" w:after="80"/>
      </w:pPr>
      <w:r>
        <w:rPr>
          <w:rFonts w:ascii="Aptos Display" w:cs="Aptos Display" w:eastAsia="Aptos Display" w:hAnsi="Aptos Display"/>
          <w:b/>
          <w:bCs/>
          <w:color w:val="4F7F80"/>
          <w:sz w:val="24"/>
          <w:szCs w:val="24"/>
        </w:rPr>
        <w:t xml:space="preserve">How it works</w:t>
      </w:r>
    </w:p>
    <w:p>
      <w:pPr>
        <w:pStyle w:val="ListParagraph"/>
        <w:numPr>
          <w:ilvl w:val="0"/>
          <w:numId w:val="2"/>
        </w:numPr>
        <w:spacing w:after="60" w:line="264"/>
      </w:pPr>
      <w:r>
        <w:rPr>
          <w:rFonts w:ascii="Aptos" w:cs="Aptos" w:eastAsia="Aptos" w:hAnsi="Aptos"/>
          <w:color w:val="1E2833"/>
          <w:sz w:val="20"/>
          <w:szCs w:val="20"/>
        </w:rPr>
        <w:t xml:space="preserve">Information meeting. An Academy assessor meets you on paid time, explains RPL and this kit, and answers your questions. You can bring a support person.</w:t>
      </w:r>
    </w:p>
    <w:p>
      <w:pPr>
        <w:pStyle w:val="ListParagraph"/>
        <w:numPr>
          <w:ilvl w:val="0"/>
          <w:numId w:val="2"/>
        </w:numPr>
        <w:spacing w:after="60" w:line="264"/>
      </w:pPr>
      <w:r>
        <w:rPr>
          <w:rFonts w:ascii="Aptos" w:cs="Aptos" w:eastAsia="Aptos" w:hAnsi="Aptos"/>
          <w:color w:val="1E2833"/>
          <w:sz w:val="20"/>
          <w:szCs w:val="20"/>
        </w:rPr>
        <w:t xml:space="preserve">Self-assessment (Part 2). You rate yourself against each part of the units and say where your evidence might come from. This helps you and the assessor plan; it is not evidence on its own.</w:t>
      </w:r>
    </w:p>
    <w:p>
      <w:pPr>
        <w:pStyle w:val="ListParagraph"/>
        <w:numPr>
          <w:ilvl w:val="0"/>
          <w:numId w:val="2"/>
        </w:numPr>
        <w:spacing w:after="60" w:line="264"/>
      </w:pPr>
      <w:r>
        <w:rPr>
          <w:rFonts w:ascii="Aptos" w:cs="Aptos" w:eastAsia="Aptos" w:hAnsi="Aptos"/>
          <w:color w:val="1E2833"/>
          <w:sz w:val="20"/>
          <w:szCs w:val="20"/>
        </w:rPr>
        <w:t xml:space="preserve">Evidence portfolio (Parts 3 and 4). You collect documents that show your work, list them on the portfolio cover sheet and give them to Ivy Chua (Student Services).</w:t>
      </w:r>
    </w:p>
    <w:p>
      <w:pPr>
        <w:pStyle w:val="ListParagraph"/>
        <w:numPr>
          <w:ilvl w:val="0"/>
          <w:numId w:val="2"/>
        </w:numPr>
        <w:spacing w:after="60" w:line="264"/>
      </w:pPr>
      <w:r>
        <w:rPr>
          <w:rFonts w:ascii="Aptos" w:cs="Aptos" w:eastAsia="Aptos" w:hAnsi="Aptos"/>
          <w:color w:val="1E2833"/>
          <w:sz w:val="20"/>
          <w:szCs w:val="20"/>
        </w:rPr>
        <w:t xml:space="preserve">Competency conversation (Part 5). The assessor talks with you about your work, in a quiet room, for about 45 to 60 minutes. With your agreement the conversation can be recorded.</w:t>
      </w:r>
    </w:p>
    <w:p>
      <w:pPr>
        <w:pStyle w:val="ListParagraph"/>
        <w:numPr>
          <w:ilvl w:val="0"/>
          <w:numId w:val="2"/>
        </w:numPr>
        <w:spacing w:after="60" w:line="264"/>
      </w:pPr>
      <w:r>
        <w:rPr>
          <w:rFonts w:ascii="Aptos" w:cs="Aptos" w:eastAsia="Aptos" w:hAnsi="Aptos"/>
          <w:color w:val="1E2833"/>
          <w:sz w:val="20"/>
          <w:szCs w:val="20"/>
        </w:rPr>
        <w:t xml:space="preserve">Practical demonstration (Part 6). If your documents cannot show a skill that must be seen, the assessor watches you do it on your shift.</w:t>
      </w:r>
    </w:p>
    <w:p>
      <w:pPr>
        <w:pStyle w:val="ListParagraph"/>
        <w:numPr>
          <w:ilvl w:val="0"/>
          <w:numId w:val="2"/>
        </w:numPr>
        <w:spacing w:after="60" w:line="264"/>
      </w:pPr>
      <w:r>
        <w:rPr>
          <w:rFonts w:ascii="Aptos" w:cs="Aptos" w:eastAsia="Aptos" w:hAnsi="Aptos"/>
          <w:color w:val="1E2833"/>
          <w:sz w:val="20"/>
          <w:szCs w:val="20"/>
        </w:rPr>
        <w:t xml:space="preserve">Third party report (Part 7). Your supervisor reports on your work. The assessor calls or meets them to check the report.</w:t>
      </w:r>
    </w:p>
    <w:p>
      <w:pPr>
        <w:pStyle w:val="ListParagraph"/>
        <w:numPr>
          <w:ilvl w:val="0"/>
          <w:numId w:val="2"/>
        </w:numPr>
        <w:spacing w:after="60" w:line="264"/>
      </w:pPr>
      <w:r>
        <w:rPr>
          <w:rFonts w:ascii="Aptos" w:cs="Aptos" w:eastAsia="Aptos" w:hAnsi="Aptos"/>
          <w:color w:val="1E2833"/>
          <w:sz w:val="20"/>
          <w:szCs w:val="20"/>
        </w:rPr>
        <w:t xml:space="preserve">Decision. The assessor decides for each unit, after moderation by the Lead Trainer. You get the result and feedback, and a plan for any gap.</w:t>
      </w:r>
    </w:p>
    <w:p>
      <w:pPr>
        <w:keepNext/>
        <w:spacing w:before="200" w:after="80"/>
      </w:pPr>
      <w:r>
        <w:rPr>
          <w:rFonts w:ascii="Aptos Display" w:cs="Aptos Display" w:eastAsia="Aptos Display" w:hAnsi="Aptos Display"/>
          <w:b/>
          <w:bCs/>
          <w:color w:val="4F7F80"/>
          <w:sz w:val="24"/>
          <w:szCs w:val="24"/>
        </w:rPr>
        <w:t xml:space="preserve">Good to know</w:t>
      </w:r>
    </w:p>
    <w:p>
      <w:pPr>
        <w:pStyle w:val="ListParagraph"/>
        <w:numPr>
          <w:ilvl w:val="0"/>
          <w:numId w:val="3"/>
        </w:numPr>
        <w:spacing w:after="60" w:line="264"/>
      </w:pPr>
      <w:r>
        <w:rPr>
          <w:rFonts w:ascii="Aptos" w:cs="Aptos" w:eastAsia="Aptos" w:hAnsi="Aptos"/>
          <w:color w:val="1E2833"/>
          <w:sz w:val="20"/>
          <w:szCs w:val="20"/>
        </w:rPr>
        <w:t xml:space="preserve">RPL is offered to every learner at enrolment. There is no fee for RPL at the Academy.</w:t>
      </w:r>
    </w:p>
    <w:p>
      <w:pPr>
        <w:pStyle w:val="ListParagraph"/>
        <w:numPr>
          <w:ilvl w:val="0"/>
          <w:numId w:val="3"/>
        </w:numPr>
        <w:spacing w:after="60" w:line="264"/>
      </w:pPr>
      <w:r>
        <w:rPr>
          <w:rFonts w:ascii="Aptos" w:cs="Aptos" w:eastAsia="Aptos" w:hAnsi="Aptos"/>
          <w:color w:val="1E2833"/>
          <w:sz w:val="20"/>
          <w:szCs w:val="20"/>
        </w:rPr>
        <w:t xml:space="preserve">If you have the same unit, or an equivalent unit, on a qualification or Statement of Attainment from an RTO, you may get credit transfer instead. Bring your certificate or let Ivy Chua check your USI transcript.</w:t>
      </w:r>
    </w:p>
    <w:p>
      <w:pPr>
        <w:pStyle w:val="ListParagraph"/>
        <w:numPr>
          <w:ilvl w:val="0"/>
          <w:numId w:val="3"/>
        </w:numPr>
        <w:spacing w:after="60" w:line="264"/>
      </w:pPr>
      <w:r>
        <w:rPr>
          <w:rFonts w:ascii="Aptos" w:cs="Aptos" w:eastAsia="Aptos" w:hAnsi="Aptos"/>
          <w:color w:val="1E2833"/>
          <w:sz w:val="20"/>
          <w:szCs w:val="20"/>
        </w:rPr>
        <w:t xml:space="preserve">Documents in a language other than English can be translated through People and Culture.</w:t>
      </w:r>
    </w:p>
    <w:p>
      <w:pPr>
        <w:pStyle w:val="ListParagraph"/>
        <w:numPr>
          <w:ilvl w:val="0"/>
          <w:numId w:val="3"/>
        </w:numPr>
        <w:spacing w:after="60" w:line="264"/>
      </w:pPr>
      <w:r>
        <w:rPr>
          <w:rFonts w:ascii="Aptos" w:cs="Aptos" w:eastAsia="Aptos" w:hAnsi="Aptos"/>
          <w:color w:val="1E2833"/>
          <w:sz w:val="20"/>
          <w:szCs w:val="20"/>
        </w:rPr>
        <w:t xml:space="preserve">Evidence must be recent: generally from the last 2 years. Older evidence counts only with proof that you still do the work now (Part 3).</w:t>
      </w:r>
    </w:p>
    <w:p>
      <w:pPr>
        <w:pStyle w:val="ListParagraph"/>
        <w:numPr>
          <w:ilvl w:val="0"/>
          <w:numId w:val="3"/>
        </w:numPr>
        <w:spacing w:after="60" w:line="264"/>
      </w:pPr>
      <w:r>
        <w:rPr>
          <w:rFonts w:ascii="Aptos" w:cs="Aptos" w:eastAsia="Aptos" w:hAnsi="Aptos"/>
          <w:color w:val="1E2833"/>
          <w:sz w:val="20"/>
          <w:szCs w:val="20"/>
        </w:rPr>
        <w:t xml:space="preserve">If you need support with reading, writing or language, tell the assessor. The conversation can be held with a certified interpreter, and questions can be read to you (SRA-RTO-006).</w:t>
      </w:r>
    </w:p>
    <w:p>
      <w:pPr>
        <w:pStyle w:val="ListParagraph"/>
        <w:numPr>
          <w:ilvl w:val="0"/>
          <w:numId w:val="3"/>
        </w:numPr>
        <w:spacing w:after="60" w:line="264"/>
      </w:pPr>
      <w:r>
        <w:rPr>
          <w:rFonts w:ascii="Aptos" w:cs="Aptos" w:eastAsia="Aptos" w:hAnsi="Aptos"/>
          <w:color w:val="1E2833"/>
          <w:sz w:val="20"/>
          <w:szCs w:val="20"/>
        </w:rPr>
        <w:t xml:space="preserve">Your documents are kept in your Academy file and used only for your assessment. Remove other people's personal details and customer details from work documents, or ask the assessor to help.</w:t>
      </w:r>
    </w:p>
    <w:p>
      <w:pPr>
        <w:pStyle w:val="ListParagraph"/>
        <w:numPr>
          <w:ilvl w:val="0"/>
          <w:numId w:val="3"/>
        </w:numPr>
        <w:spacing w:after="60" w:line="264"/>
      </w:pPr>
      <w:r>
        <w:rPr>
          <w:rFonts w:ascii="Aptos" w:cs="Aptos" w:eastAsia="Aptos" w:hAnsi="Aptos"/>
          <w:color w:val="1E2833"/>
          <w:sz w:val="20"/>
          <w:szCs w:val="20"/>
        </w:rPr>
        <w:t xml:space="preserve">You can appeal any RPL decision within 30 days (SRA-RTO-008).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2. Application and self-assessment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Name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SMS student ID and USI</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Position, zone and shift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Years in warehousing and at SteelRiver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Units applied for (TLID0020, TLIA0010, or both)</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Credit transfer: any certificate or Statement of Attainment to check?</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p>
      <w:pPr>
        <w:spacing w:before="0" w:after="120" w:line="276"/>
      </w:pPr>
      <w:r>
        <w:rPr>
          <w:rFonts w:ascii="Aptos" w:cs="Aptos" w:eastAsia="Aptos" w:hAnsi="Aptos"/>
          <w:i/>
          <w:iCs/>
          <w:color w:val="1E2833"/>
          <w:sz w:val="20"/>
          <w:szCs w:val="20"/>
        </w:rPr>
        <w:t xml:space="preserve">For each statement tick one box and note where your evidence could come from (for example a work document, your supervisor, a time you can describe).</w:t>
      </w:r>
    </w:p>
    <w:p>
      <w:pPr>
        <w:keepNext/>
        <w:spacing w:before="200" w:after="80"/>
      </w:pPr>
      <w:r>
        <w:rPr>
          <w:rFonts w:ascii="Aptos Display" w:cs="Aptos Display" w:eastAsia="Aptos Display" w:hAnsi="Aptos Display"/>
          <w:b/>
          <w:bCs/>
          <w:color w:val="4F7F80"/>
          <w:sz w:val="24"/>
          <w:szCs w:val="24"/>
        </w:rPr>
        <w:t xml:space="preserve">TLID0020 Shift materials safely using manual handling methods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3700"/>
        <w:gridCol w:w="1000"/>
        <w:gridCol w:w="1000"/>
        <w:gridCol w:w="1000"/>
        <w:gridCol w:w="2452"/>
      </w:tblGrid>
      <w:tr>
        <w:trPr>
          <w:cantSplit/>
          <w:tblHeader/>
        </w:trPr>
        <w:tc>
          <w:tcPr>
            <w:tcW w:type="dxa" w:w="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PC</w:t>
            </w:r>
          </w:p>
        </w:tc>
        <w:tc>
          <w:tcPr>
            <w:tcW w:type="dxa" w:w="3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Statement (from the unit)</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 do this regularly</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 do this sometimes</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 have not done this</w:t>
            </w:r>
          </w:p>
        </w:tc>
        <w:tc>
          <w:tcPr>
            <w:tcW w:type="dxa" w:w="2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my evidence could come from</w:t>
            </w: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Products, goods or materials to be relocated are identified and assessed to determine appropriate relocation method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Storage locations are determined and potential routes to be followed are identified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Effect of load relocation on original load base is predicted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Points of balance are estimated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Required clearances are compared to available space and adjustments are made to moving loads to reflect required clearance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1.6</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Worksite hazards are identified, and corrective action is taken prior to commencing shifting products, goods or materials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1.7</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in potential routes are considered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to self are identified arising from the required lifting, load carrying, set down or movement of products, goods or materials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1.9</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handling procedures for lifting, lowering and carrying, pushing and pulling are identified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1.10</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lifting processes are considered when moving loads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1.11</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Appropriate personal protective equipment (PPE) is identified and used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1.12</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Size to weight ratio of items to be manually handled are identified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Relocation of the load is planned consistent with the code of practice for manual handling and in accordance with the risk assessment</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Process for relocating load is proposed, including predicting and planning for potential difficulties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2.3</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Proposed process is checked for compliance with codes of practice and workplace procedures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Actions for lifting, lowering and carrying, pulling and pushing a load are in accordance with workplace procedures and WHS/OHS requirements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lifting tasks are coordinated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Planned process and route are followed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Relocated products, goods or materials are set down without damage to goods, personnel or equipment and are checked for stability</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3.5</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Relocation is checked to ensure it meets work requirements and variances are reported to relevant personnel</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TLIA0010 Identify goods and store to specifications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3700"/>
        <w:gridCol w:w="1000"/>
        <w:gridCol w:w="1000"/>
        <w:gridCol w:w="1000"/>
        <w:gridCol w:w="2452"/>
      </w:tblGrid>
      <w:tr>
        <w:trPr>
          <w:cantSplit/>
          <w:tblHeader/>
        </w:trPr>
        <w:tc>
          <w:tcPr>
            <w:tcW w:type="dxa" w:w="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PC</w:t>
            </w:r>
          </w:p>
        </w:tc>
        <w:tc>
          <w:tcPr>
            <w:tcW w:type="dxa" w:w="3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Statement (from the unit)</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 do this regularly</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 do this sometimes</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 have not done this</w:t>
            </w:r>
          </w:p>
        </w:tc>
        <w:tc>
          <w:tcPr>
            <w:tcW w:type="dxa" w:w="2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my evidence could come from</w:t>
            </w: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Goods are identified and categorised in accordance with specifications and workplace procedures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Equipment is selected and used safely according to workplace procedures and regulatory requirements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Locations for goods are determined based on workplace procedures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Labels, goods systems and other information sources are used to assist in identifying goods, and handling and storage requirements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stock items are identified and communicated with relevant personnel</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Stock queries are predicted and team members are assisted to locate stock information relevant to these goods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Personnel are assisted with routine and non-routine stock enquiries and actions are taken to update goods information</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Personnel are encouraged to build knowledge of items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4.1</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used to transfer different goods through storage zones are identified and evaluated</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4.2</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in receival and despatch areas is supported by identifying and reporting variances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4.3</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documentation is completed in accordance with workplace procedures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5.1</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Customer requirements are used to determine work design</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5.2</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Problems are identified, control measures determined and notified to appropriate personnel</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5.3</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Improvements to work methods are identified and notified to appropriate personnel</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Received by (Student Services)</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3. Evidence guide</w:t>
      </w:r>
    </w:p>
    <w:p>
      <w:pPr>
        <w:keepNext/>
        <w:spacing w:before="200" w:after="80"/>
      </w:pPr>
      <w:r>
        <w:rPr>
          <w:rFonts w:ascii="Aptos Display" w:cs="Aptos Display" w:eastAsia="Aptos Display" w:hAnsi="Aptos Display"/>
          <w:b/>
          <w:bCs/>
          <w:color w:val="4F7F80"/>
          <w:sz w:val="24"/>
          <w:szCs w:val="24"/>
        </w:rPr>
        <w:t xml:space="preserve">3.1 What evidence must show</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Rule of evidence</w:t>
            </w:r>
          </w:p>
        </w:tc>
        <w:tc>
          <w:tcPr>
            <w:tcW w:type="dxa" w:w="7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 for your RPL</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Valid</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It shows the skills and knowledge in the unit, in work like the Perth DC.</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Sufficient</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There is enough of it, over enough occasions, to cover every part of the unit.</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Authentic</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It is your own work. Documents are signed, countersigned or confirmed by your supervisor; the assessor checks third party reports with their author.</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Current</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Evidence is generally from the last 2 years. Older evidence is accepted only with proof of current practice.</w:t>
            </w:r>
          </w:p>
        </w:tc>
      </w:tr>
    </w:tbl>
    <w:p>
      <w:pPr>
        <w:keepNext/>
        <w:spacing w:before="200" w:after="80"/>
      </w:pPr>
      <w:r>
        <w:rPr>
          <w:rFonts w:ascii="Aptos Display" w:cs="Aptos Display" w:eastAsia="Aptos Display" w:hAnsi="Aptos Display"/>
          <w:b/>
          <w:bCs/>
          <w:color w:val="4F7F80"/>
          <w:sz w:val="24"/>
          <w:szCs w:val="24"/>
        </w:rPr>
        <w:t xml:space="preserve">3.2 Rules the assessor applies</w:t>
      </w:r>
    </w:p>
    <w:p>
      <w:pPr>
        <w:pStyle w:val="ListParagraph"/>
        <w:numPr>
          <w:ilvl w:val="0"/>
          <w:numId w:val="3"/>
        </w:numPr>
        <w:spacing w:after="60" w:line="264"/>
      </w:pPr>
      <w:r>
        <w:rPr>
          <w:rFonts w:ascii="Aptos" w:cs="Aptos" w:eastAsia="Aptos" w:hAnsi="Aptos"/>
          <w:color w:val="1E2833"/>
          <w:sz w:val="20"/>
          <w:szCs w:val="20"/>
        </w:rPr>
        <w:t xml:space="preserve">A self-assessment is never evidence of competence on its own.</w:t>
      </w:r>
    </w:p>
    <w:p>
      <w:pPr>
        <w:pStyle w:val="ListParagraph"/>
        <w:numPr>
          <w:ilvl w:val="0"/>
          <w:numId w:val="3"/>
        </w:numPr>
        <w:spacing w:after="60" w:line="264"/>
      </w:pPr>
      <w:r>
        <w:rPr>
          <w:rFonts w:ascii="Aptos" w:cs="Aptos" w:eastAsia="Aptos" w:hAnsi="Aptos"/>
          <w:color w:val="1E2833"/>
          <w:sz w:val="20"/>
          <w:szCs w:val="20"/>
        </w:rPr>
        <w:t xml:space="preserve">Credit transfer (SRA-RTO-005; Standard 1.7) needs the unit or an equivalent unit on verified AQF certification or a USI transcript. Certificates from providers that are not RTOs are not credit transfer; they may be weighed as RPL evidence.</w:t>
      </w:r>
    </w:p>
    <w:p>
      <w:pPr>
        <w:pStyle w:val="ListParagraph"/>
        <w:numPr>
          <w:ilvl w:val="0"/>
          <w:numId w:val="3"/>
        </w:numPr>
        <w:spacing w:after="60" w:line="264"/>
      </w:pPr>
      <w:r>
        <w:rPr>
          <w:rFonts w:ascii="Aptos" w:cs="Aptos" w:eastAsia="Aptos" w:hAnsi="Aptos"/>
          <w:color w:val="1E2833"/>
          <w:sz w:val="20"/>
          <w:szCs w:val="20"/>
        </w:rPr>
        <w:t xml:space="preserve">Third party reports are verified with the third party (phone or in person) and the verification is recorded (Part 7).</w:t>
      </w:r>
    </w:p>
    <w:p>
      <w:pPr>
        <w:pStyle w:val="ListParagraph"/>
        <w:numPr>
          <w:ilvl w:val="0"/>
          <w:numId w:val="3"/>
        </w:numPr>
        <w:spacing w:after="60" w:line="264"/>
      </w:pPr>
      <w:r>
        <w:rPr>
          <w:rFonts w:ascii="Aptos" w:cs="Aptos" w:eastAsia="Aptos" w:hAnsi="Aptos"/>
          <w:color w:val="1E2833"/>
          <w:sz w:val="20"/>
          <w:szCs w:val="20"/>
        </w:rPr>
        <w:t xml:space="preserve">The competency conversation uses the kit questions (Part 5); the assessor may probe without leading.</w:t>
      </w:r>
    </w:p>
    <w:p>
      <w:pPr>
        <w:pStyle w:val="ListParagraph"/>
        <w:numPr>
          <w:ilvl w:val="0"/>
          <w:numId w:val="3"/>
        </w:numPr>
        <w:spacing w:after="60" w:line="264"/>
      </w:pPr>
      <w:r>
        <w:rPr>
          <w:rFonts w:ascii="Aptos" w:cs="Aptos" w:eastAsia="Aptos" w:hAnsi="Aptos"/>
          <w:color w:val="1E2833"/>
          <w:sz w:val="20"/>
          <w:szCs w:val="20"/>
        </w:rPr>
        <w:t xml:space="preserve">A practical demonstration uses the SRA-RTO-021 or SRA-RTO-023 observation items and is arranged when the portfolio cannot show observed skills.</w:t>
      </w:r>
    </w:p>
    <w:p>
      <w:pPr>
        <w:pStyle w:val="ListParagraph"/>
        <w:numPr>
          <w:ilvl w:val="0"/>
          <w:numId w:val="3"/>
        </w:numPr>
        <w:spacing w:after="60" w:line="264"/>
      </w:pPr>
      <w:r>
        <w:rPr>
          <w:rFonts w:ascii="Aptos" w:cs="Aptos" w:eastAsia="Aptos" w:hAnsi="Aptos"/>
          <w:color w:val="1E2833"/>
          <w:sz w:val="20"/>
          <w:szCs w:val="20"/>
        </w:rPr>
        <w:t xml:space="preserve">Every RPL judgement is moderated by the Lead Trainer or another credentialed assessor before it is finalised (SRA-RTO-003 section 9).</w:t>
      </w:r>
    </w:p>
    <w:p>
      <w:pPr>
        <w:keepNext/>
        <w:spacing w:before="200" w:after="80"/>
      </w:pPr>
      <w:r>
        <w:rPr>
          <w:rFonts w:ascii="Aptos Display" w:cs="Aptos Display" w:eastAsia="Aptos Display" w:hAnsi="Aptos Display"/>
          <w:b/>
          <w:bCs/>
          <w:color w:val="4F7F80"/>
          <w:sz w:val="24"/>
          <w:szCs w:val="24"/>
        </w:rPr>
        <w:t xml:space="preserve">3.3 Examples of evidence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400"/>
        <w:gridCol w:w="3952"/>
      </w:tblGrid>
      <w:tr>
        <w:trPr>
          <w:cantSplit/>
          <w:tblHeader/>
        </w:trPr>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w:t>
            </w:r>
          </w:p>
        </w:tc>
        <w:tc>
          <w:tcPr>
            <w:tcW w:type="dxa" w:w="4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Evidence that often helps</w:t>
            </w:r>
          </w:p>
        </w:tc>
        <w:tc>
          <w:tcPr>
            <w:tcW w:type="dxa" w:w="3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Usually not enough on its own</w:t>
            </w:r>
          </w:p>
        </w:tc>
      </w:tr>
      <w:tr>
        <w:trPr>
          <w:cantSplit/>
        </w:trPr>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w:t>
            </w:r>
          </w:p>
        </w:tc>
        <w:tc>
          <w:tcPr>
            <w:tcW w:type="dxa" w:w="4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3"/>
              </w:numPr>
              <w:spacing w:after="30" w:line="252"/>
            </w:pPr>
            <w:r>
              <w:rPr>
                <w:rFonts w:ascii="Aptos" w:cs="Aptos" w:eastAsia="Aptos" w:hAnsi="Aptos"/>
                <w:color w:val="1E2833"/>
                <w:sz w:val="20"/>
                <w:szCs w:val="20"/>
              </w:rPr>
              <w:t xml:space="preserve">A supervisor's third party report with dated examples of team lifts, aid use and reporting</w:t>
            </w:r>
          </w:p>
          <w:p>
            <w:pPr>
              <w:pStyle w:val="ListParagraph"/>
              <w:numPr>
                <w:ilvl w:val="0"/>
                <w:numId w:val="3"/>
              </w:numPr>
              <w:spacing w:after="30" w:line="252"/>
            </w:pPr>
            <w:r>
              <w:rPr>
                <w:rFonts w:ascii="Aptos" w:cs="Aptos" w:eastAsia="Aptos" w:hAnsi="Aptos"/>
                <w:color w:val="1E2833"/>
                <w:sz w:val="20"/>
                <w:szCs w:val="20"/>
              </w:rPr>
              <w:t xml:space="preserve">Hazard reports you made</w:t>
            </w:r>
          </w:p>
          <w:p>
            <w:pPr>
              <w:pStyle w:val="ListParagraph"/>
              <w:numPr>
                <w:ilvl w:val="0"/>
                <w:numId w:val="3"/>
              </w:numPr>
              <w:spacing w:after="30" w:line="252"/>
            </w:pPr>
            <w:r>
              <w:rPr>
                <w:rFonts w:ascii="Aptos" w:cs="Aptos" w:eastAsia="Aptos" w:hAnsi="Aptos"/>
                <w:color w:val="1E2833"/>
                <w:sz w:val="20"/>
                <w:szCs w:val="20"/>
              </w:rPr>
              <w:t xml:space="preserve">Training and VOC records from SteelRiver with a date and an outcome</w:t>
            </w:r>
          </w:p>
          <w:p>
            <w:pPr>
              <w:pStyle w:val="ListParagraph"/>
              <w:numPr>
                <w:ilvl w:val="0"/>
                <w:numId w:val="3"/>
              </w:numPr>
              <w:spacing w:after="30" w:line="252"/>
            </w:pPr>
            <w:r>
              <w:rPr>
                <w:rFonts w:ascii="Aptos" w:cs="Aptos" w:eastAsia="Aptos" w:hAnsi="Aptos"/>
                <w:color w:val="1E2833"/>
                <w:sz w:val="20"/>
                <w:szCs w:val="20"/>
              </w:rPr>
              <w:t xml:space="preserve">A practical demonstration on your shift</w:t>
            </w: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3"/>
              </w:numPr>
              <w:spacing w:after="30" w:line="252"/>
            </w:pPr>
            <w:r>
              <w:rPr>
                <w:rFonts w:ascii="Aptos" w:cs="Aptos" w:eastAsia="Aptos" w:hAnsi="Aptos"/>
                <w:color w:val="1E2833"/>
                <w:sz w:val="20"/>
                <w:szCs w:val="20"/>
              </w:rPr>
              <w:t xml:space="preserve">An attendance certificate with no unit, assessment or outcome</w:t>
            </w:r>
          </w:p>
          <w:p>
            <w:pPr>
              <w:pStyle w:val="ListParagraph"/>
              <w:numPr>
                <w:ilvl w:val="0"/>
                <w:numId w:val="3"/>
              </w:numPr>
              <w:spacing w:after="30" w:line="252"/>
            </w:pPr>
            <w:r>
              <w:rPr>
                <w:rFonts w:ascii="Aptos" w:cs="Aptos" w:eastAsia="Aptos" w:hAnsi="Aptos"/>
                <w:color w:val="1E2833"/>
                <w:sz w:val="20"/>
                <w:szCs w:val="20"/>
              </w:rPr>
              <w:t xml:space="preserve">Evidence more than 2 years old without proof of current practice</w:t>
            </w:r>
          </w:p>
          <w:p>
            <w:pPr>
              <w:pStyle w:val="ListParagraph"/>
              <w:numPr>
                <w:ilvl w:val="0"/>
                <w:numId w:val="3"/>
              </w:numPr>
              <w:spacing w:after="30" w:line="252"/>
            </w:pPr>
            <w:r>
              <w:rPr>
                <w:rFonts w:ascii="Aptos" w:cs="Aptos" w:eastAsia="Aptos" w:hAnsi="Aptos"/>
                <w:color w:val="1E2833"/>
                <w:sz w:val="20"/>
                <w:szCs w:val="20"/>
              </w:rPr>
              <w:t xml:space="preserve">A list of duties without examples</w:t>
            </w:r>
          </w:p>
        </w:tc>
      </w:tr>
      <w:tr>
        <w:trPr>
          <w:cantSplit/>
        </w:trPr>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w:t>
            </w:r>
          </w:p>
        </w:tc>
        <w:tc>
          <w:tcPr>
            <w:tcW w:type="dxa" w:w="4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pStyle w:val="ListParagraph"/>
              <w:numPr>
                <w:ilvl w:val="0"/>
                <w:numId w:val="3"/>
              </w:numPr>
              <w:spacing w:after="30" w:line="252"/>
            </w:pPr>
            <w:r>
              <w:rPr>
                <w:rFonts w:ascii="Aptos" w:cs="Aptos" w:eastAsia="Aptos" w:hAnsi="Aptos"/>
                <w:color w:val="1E2833"/>
                <w:sz w:val="20"/>
                <w:szCs w:val="20"/>
              </w:rPr>
              <w:t xml:space="preserve">Damage and discrepancy reports you wrote, countersigned</w:t>
            </w:r>
          </w:p>
          <w:p>
            <w:pPr>
              <w:pStyle w:val="ListParagraph"/>
              <w:numPr>
                <w:ilvl w:val="0"/>
                <w:numId w:val="3"/>
              </w:numPr>
              <w:spacing w:after="30" w:line="252"/>
            </w:pPr>
            <w:r>
              <w:rPr>
                <w:rFonts w:ascii="Aptos" w:cs="Aptos" w:eastAsia="Aptos" w:hAnsi="Aptos"/>
                <w:color w:val="1E2833"/>
                <w:sz w:val="20"/>
                <w:szCs w:val="20"/>
              </w:rPr>
              <w:t xml:space="preserve">Putaway and receiving records under your user ID (current location format)</w:t>
            </w:r>
          </w:p>
          <w:p>
            <w:pPr>
              <w:pStyle w:val="ListParagraph"/>
              <w:numPr>
                <w:ilvl w:val="0"/>
                <w:numId w:val="3"/>
              </w:numPr>
              <w:spacing w:after="30" w:line="252"/>
            </w:pPr>
            <w:r>
              <w:rPr>
                <w:rFonts w:ascii="Aptos" w:cs="Aptos" w:eastAsia="Aptos" w:hAnsi="Aptos"/>
                <w:color w:val="1E2833"/>
                <w:sz w:val="20"/>
                <w:szCs w:val="20"/>
              </w:rPr>
              <w:t xml:space="preserve">Stocktake count sheets</w:t>
            </w:r>
          </w:p>
          <w:p>
            <w:pPr>
              <w:pStyle w:val="ListParagraph"/>
              <w:numPr>
                <w:ilvl w:val="0"/>
                <w:numId w:val="3"/>
              </w:numPr>
              <w:spacing w:after="30" w:line="252"/>
            </w:pPr>
            <w:r>
              <w:rPr>
                <w:rFonts w:ascii="Aptos" w:cs="Aptos" w:eastAsia="Aptos" w:hAnsi="Aptos"/>
                <w:color w:val="1E2833"/>
                <w:sz w:val="20"/>
                <w:szCs w:val="20"/>
              </w:rPr>
              <w:t xml:space="preserve">Buddy or training checklists you completed with new starters</w:t>
            </w:r>
          </w:p>
          <w:p>
            <w:pPr>
              <w:pStyle w:val="ListParagraph"/>
              <w:numPr>
                <w:ilvl w:val="0"/>
                <w:numId w:val="3"/>
              </w:numPr>
              <w:spacing w:after="30" w:line="252"/>
            </w:pPr>
            <w:r>
              <w:rPr>
                <w:rFonts w:ascii="Aptos" w:cs="Aptos" w:eastAsia="Aptos" w:hAnsi="Aptos"/>
                <w:color w:val="1E2833"/>
                <w:sz w:val="20"/>
                <w:szCs w:val="20"/>
              </w:rPr>
              <w:t xml:space="preserve">Evidence of improvements you suggested</w:t>
            </w:r>
          </w:p>
        </w:tc>
        <w:tc>
          <w:tcPr>
            <w:tcW w:type="dxa" w:w="3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pStyle w:val="ListParagraph"/>
              <w:numPr>
                <w:ilvl w:val="0"/>
                <w:numId w:val="3"/>
              </w:numPr>
              <w:spacing w:after="30" w:line="252"/>
            </w:pPr>
            <w:r>
              <w:rPr>
                <w:rFonts w:ascii="Aptos" w:cs="Aptos" w:eastAsia="Aptos" w:hAnsi="Aptos"/>
                <w:color w:val="1E2833"/>
                <w:sz w:val="20"/>
                <w:szCs w:val="20"/>
              </w:rPr>
              <w:t xml:space="preserve">Records showing only the old letter-number locations, without current records</w:t>
            </w:r>
          </w:p>
          <w:p>
            <w:pPr>
              <w:pStyle w:val="ListParagraph"/>
              <w:numPr>
                <w:ilvl w:val="0"/>
                <w:numId w:val="3"/>
              </w:numPr>
              <w:spacing w:after="30" w:line="252"/>
            </w:pPr>
            <w:r>
              <w:rPr>
                <w:rFonts w:ascii="Aptos" w:cs="Aptos" w:eastAsia="Aptos" w:hAnsi="Aptos"/>
                <w:color w:val="1E2833"/>
                <w:sz w:val="20"/>
                <w:szCs w:val="20"/>
              </w:rPr>
              <w:t xml:space="preserve">Documents someone else completed</w:t>
            </w:r>
          </w:p>
          <w:p>
            <w:pPr>
              <w:pStyle w:val="ListParagraph"/>
              <w:numPr>
                <w:ilvl w:val="0"/>
                <w:numId w:val="3"/>
              </w:numPr>
              <w:spacing w:after="30" w:line="252"/>
            </w:pPr>
            <w:r>
              <w:rPr>
                <w:rFonts w:ascii="Aptos" w:cs="Aptos" w:eastAsia="Aptos" w:hAnsi="Aptos"/>
                <w:color w:val="1E2833"/>
                <w:sz w:val="20"/>
                <w:szCs w:val="20"/>
              </w:rPr>
              <w:t xml:space="preserve">Documents showing customer or other people's personal details (remove them first)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4. Portfolio cover sheet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submitted to Student Services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000"/>
        <w:gridCol w:w="1300"/>
        <w:gridCol w:w="1700"/>
        <w:gridCol w:w="30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Description (what it is, who wrote or signed it)</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 of the evidence</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and elements it relates to</w:t>
            </w:r>
          </w:p>
        </w:tc>
        <w:tc>
          <w:tcPr>
            <w:tcW w:type="dxa" w:w="30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Assessor review (valid, sufficient, authentic, current; how used)</w:t>
            </w: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M2</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M3</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M4</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M5</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M6</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M7</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M8</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20" w:after="120" w:line="276"/>
      </w:pPr>
      <w:r>
        <w:rPr>
          <w:rFonts w:ascii="Aptos" w:cs="Aptos" w:eastAsia="Aptos" w:hAnsi="Aptos"/>
          <w:color w:val="1E2833"/>
          <w:sz w:val="20"/>
          <w:szCs w:val="20"/>
        </w:rPr>
        <w:t xml:space="preserve">Candidate declaration: the evidence listed is my own work or is about my own work, and copies are true copies.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(review completed)</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5. Competency conversation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For the assessor</w:t>
            </w:r>
          </w:p>
          <w:p>
            <w:pPr>
              <w:spacing w:before="0" w:after="60" w:line="276"/>
            </w:pPr>
            <w:r>
              <w:rPr>
                <w:rFonts w:ascii="Aptos" w:cs="Aptos" w:eastAsia="Aptos" w:hAnsi="Aptos"/>
                <w:color w:val="1E2833"/>
                <w:sz w:val="20"/>
                <w:szCs w:val="20"/>
              </w:rPr>
              <w:t xml:space="preserve">Hold the conversation on paid time in a quiet room (Training Room 1). The candidate may have the conversation recorded with consent. Use a certified interpreter where Part 6 of the unit tool or the LLN support plan says so.</w:t>
            </w:r>
          </w:p>
          <w:p>
            <w:pPr>
              <w:spacing w:before="0" w:after="60" w:line="276"/>
            </w:pPr>
            <w:r>
              <w:rPr>
                <w:rFonts w:ascii="Aptos" w:cs="Aptos" w:eastAsia="Aptos" w:hAnsi="Aptos"/>
                <w:color w:val="1E2833"/>
                <w:sz w:val="20"/>
                <w:szCs w:val="20"/>
              </w:rPr>
              <w:t xml:space="preserve">Ask each question as written, then probe for a real, recent example ("When was that?", "What did you do next?"). Probe without leading: never suggest the answer.</w:t>
            </w:r>
          </w:p>
          <w:p>
            <w:pPr>
              <w:spacing w:before="0" w:after="60" w:line="276"/>
            </w:pPr>
            <w:r>
              <w:rPr>
                <w:rFonts w:ascii="Aptos" w:cs="Aptos" w:eastAsia="Aptos" w:hAnsi="Aptos"/>
                <w:color w:val="1E2833"/>
                <w:sz w:val="20"/>
                <w:szCs w:val="20"/>
              </w:rPr>
              <w:t xml:space="preserve">Where the portfolio and C1 to C8 do not show a knowledge evidence item, ask the matching knowledge question from SRA-RTO-021 (TLID0020) or SRA-RTO-023 (TLIA0010) and mark it against that tool's benchmark. Record the question used.</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time and place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Recorded (consent given): yes or no</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Interpreter (if any)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200"/>
        <w:gridCol w:w="3052"/>
        <w:gridCol w:w="900"/>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Question (unit references)</w:t>
            </w:r>
          </w:p>
        </w:tc>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Benchmark</w:t>
            </w:r>
          </w:p>
        </w:tc>
        <w:tc>
          <w:tcPr>
            <w:tcW w:type="dxa" w:w="30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Candidate's answer (summary or verbatim)</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 / NYS</w:t>
            </w:r>
          </w:p>
        </w:tc>
      </w:tr>
      <w:tr>
        <w:trPr>
          <w:cantSplit/>
          <w:trHeight w:val="1000" w:hRule="atLeas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 Which rules and codes tell you how to lift and move loads at SteelRiver? (TLID0020 KE1, 2.1, 2.3)</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manual handling rule: over 16 kg team lift or mechanical aid; over 25 kg or awkward never alone. WorkSafe WA Code of practice: Hazardous manual tasks. SRL-CR-043 walkways and crossings; SRL-CR-042 for pallet jacks. Report hazards</w:t>
            </w: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 Tell me about the last team lift you organised. (TLID0020 1.3, 1.4, 1.5, 1.10, 3.2)</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real, recent example: checked the label and heavy end; considered the effect on the remaining load; checked clearance and made room; chose a team lift under the rule; agreed who calls and the calls (ready, lift, down); turned with the feet</w:t>
            </w:r>
          </w:p>
        </w:tc>
        <w:tc>
          <w:tcPr>
            <w:tcW w:type="dxa" w:w="3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Height w:val="1000" w:hRule="atLeas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C3. A carton is heavier than its label says. What do you do? (TLID0020 PE5, 3.5)</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on the test lift, set it down safely, check the label, get help or an aid, report the variance so the label is fixed</w:t>
            </w: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 Tell me the groups of goods you handle and how each is stored. (TLIA0010 KE1, KE11)</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General cartons; fragile (this way up, nothing heavy on top); DG (do not put away, set aside upright, lead checks against SRL-CR-067); refrigerated (straight to the refrigerated zone); sensitive or high-value, such as CityWide Health stock (Zone A bay, lead checks)</w:t>
            </w:r>
          </w:p>
        </w:tc>
        <w:tc>
          <w:tcPr>
            <w:tcW w:type="dxa" w:w="3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Height w:val="1000" w:hRule="atLeas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C5. How do you find and confirm a putaway location? What changed in 2025? (TLIA0010 2.1, 2.2, KE6)</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Scan the goods; the system suggests a location; scan the location label to confirm; record the quantity; report a mismatch. June 2025: racking rows 1 to 10 renumbered from letter-number codes (for example D12A) to row-bay-level codes (for example 04-12-1)</w:t>
            </w: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C6. How do re-ordering and just-in-time affect your work? (TLIA0010 KE7)</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operator's part: report pick faces below minimum and zero reserve; the Inventory Coordinator re-orders using min and max levels; just-in-time means little buffer stock, so accurate counts, correct locations and fast putaway matter</w:t>
            </w:r>
          </w:p>
        </w:tc>
        <w:tc>
          <w:tcPr>
            <w:tcW w:type="dxa" w:w="3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Height w:val="1000" w:hRule="atLeas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C7. How do you help others find stock or learn about items? (TLIA0010 3.2 to 3.4)</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Shows others how to look up products and read labels, lets them try the next one, tells the lead about new products or wrong information</w:t>
            </w:r>
          </w:p>
        </w:tc>
        <w:tc>
          <w:tcPr>
            <w:tcW w:type="dxa" w:w="3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C8. Tell me about an improvement you suggested. (TLIA0010 5.1, 5.3)</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real improvement based on customer orders or work flow (for example moving fast movers to ground level), and who it was reported to</w:t>
            </w:r>
          </w:p>
        </w:tc>
        <w:tc>
          <w:tcPr>
            <w:tcW w:type="dxa" w:w="30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Additional knowledge questions asked (tool, question number, outcome)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6. Practical demonstration checklist</w:t>
      </w:r>
    </w:p>
    <w:p>
      <w:pPr>
        <w:spacing w:before="0" w:after="120" w:line="276"/>
      </w:pPr>
      <w:r>
        <w:rPr>
          <w:rFonts w:ascii="Aptos" w:cs="Aptos" w:eastAsia="Aptos" w:hAnsi="Aptos"/>
          <w:color w:val="1E2833"/>
          <w:sz w:val="20"/>
          <w:szCs w:val="20"/>
        </w:rPr>
        <w:t xml:space="preserve">Arranged when the portfolio cannot show a skill that must be observed. Use real loads or goods on the candidate's shift, with PPE, and agree any prepared contingency with the supervisor. The supervisor may be present but does not prompt or help.</w:t>
      </w:r>
    </w:p>
    <w:p>
      <w:pPr>
        <w:keepNext/>
        <w:spacing w:before="200" w:after="80"/>
      </w:pPr>
      <w:r>
        <w:rPr>
          <w:rFonts w:ascii="Aptos Display" w:cs="Aptos Display" w:eastAsia="Aptos Display" w:hAnsi="Aptos Display"/>
          <w:b/>
          <w:bCs/>
          <w:color w:val="4F7F80"/>
          <w:sz w:val="24"/>
          <w:szCs w:val="24"/>
        </w:rPr>
        <w:t xml:space="preserve">6.1 TLID0020 (SRA-RTO-021 items)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 date, time and place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Team lift task (load, destination, partner)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Lifting aid task (load, route)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Contingency: natural, prepared or none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2500"/>
        <w:gridCol w:w="25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Observable behaviour</w:t>
            </w:r>
          </w:p>
        </w:tc>
        <w:tc>
          <w:tcPr>
            <w:tcW w:type="dxa" w:w="2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Team lift: S, NYS or N/A, and evidence</w:t>
            </w:r>
          </w:p>
        </w:tc>
        <w:tc>
          <w:tcPr>
            <w:tcW w:type="dxa" w:w="2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Lifting aid: S, NYS or N/A, and evidence</w:t>
            </w: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the load: reads the label (weight, handling marks), checks size, shape, contents and condition</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O2</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the destination and route; checks the route for traffic, hazards and obstacles and clears or reports them</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O3</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Predicts the effect on the remaining load base and estimates the point of balance</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O4</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Compares the clearance needed with the space available and adjusts</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O5</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risks to self and chooses the method (team lift or aid) under the SteelRiver rule</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O6</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Wears and uses the right PPE</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O7</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Plans the move and says it (who, how, route, set down, what could go wrong)</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Lifts, lowers, carries, pushes and pulls with correct technique</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O9</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Coordinates the team lift with clear, agreed calls (Task 1 only)</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w:t>
            </w: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O10</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Follows the planned process and route; adapts to contingencies</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O11</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Sets the load down without damage and checks it is stable</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O12</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Checks the relocation meets the work requirement and reports variances</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6.2 TLIA0010 (SRA-RTO-023 items)</w:t>
      </w:r>
    </w:p>
    <w:p>
      <w:pPr>
        <w:spacing w:before="0" w:after="120" w:line="276"/>
      </w:pPr>
      <w:r>
        <w:rPr>
          <w:rFonts w:ascii="Aptos" w:cs="Aptos" w:eastAsia="Aptos" w:hAnsi="Aptos"/>
          <w:i/>
          <w:iCs/>
          <w:color w:val="1E2833"/>
          <w:sz w:val="20"/>
          <w:szCs w:val="20"/>
        </w:rPr>
        <w:t xml:space="preserve">Record any TLIA0010 evidence the demonstration adds, or use these items for a TLIA0010 demonstration in inbound staging and racking rows 1 to 10.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300"/>
        <w:gridCol w:w="37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Observable behaviour</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 / NYS / not seen</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Evidence (time and what was seen)</w:t>
            </w: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categorises goods using dockets, labels and handling marks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Selects and uses equipment safely (hand pallet truck, RF scanner)</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Determines locations using the system and procedures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I4</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labels, the system and other information to identify goods and their handling and storage needs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new stock items and tells the relevant person</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Helps team members find stock information and build knowledge of items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evaluates the resources used to move goods through zones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I8</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reports variances in receival and despatch work</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I9</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Completes documentation (scanner records, damage and discrepancy report)</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inventory information (replenishment report, customer orders) to plan putaway, replenishment and stock levels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I11</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problems, decides controls and notifies the right person</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I12</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notifies improvements to work methods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I13</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systematically and safely, without injury or damage</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7. Third party report</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For the workplace supervisor</w:t>
            </w:r>
          </w:p>
          <w:p>
            <w:pPr>
              <w:spacing w:before="0" w:after="60" w:line="276"/>
            </w:pPr>
            <w:r>
              <w:rPr>
                <w:rFonts w:ascii="Aptos" w:cs="Aptos" w:eastAsia="Aptos" w:hAnsi="Aptos"/>
                <w:color w:val="1E2833"/>
                <w:sz w:val="20"/>
                <w:szCs w:val="20"/>
              </w:rPr>
              <w:t xml:space="preserve">Thank you for helping. Please report only what you have seen yourself while the candidate worked with you. For each item, tick Yes, No or Not seen and give an example with a date where you can. The Academy assessor will call or meet you to check this report. You do not decide whether the candidate is competent.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Your name, position and phone extension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How long and in what role you have supervised the 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Period this report covers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Section A. TLID0020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300"/>
        <w:gridCol w:w="37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 my own observation, the candidate</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Yes / No / Not seen</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Example (date and what you saw)</w:t>
            </w: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Checks loads (label, weight, size, condition) and the route before moving them, and clears or reports hazards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A2</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a team lift or a lifting aid when the SteelRiver rule requires it</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A3</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Plans moves, including what could go wrong</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A4</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correct lifting, carrying, pushing and pulling technique and the right PPE</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A5</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Coordinates team lifts with clear, agreed calls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A6</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Sets loads down without damage, checks they are stable and reports variances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00" w:after="60" w:line="276"/>
      </w:pPr>
      <w:r>
        <w:rPr>
          <w:rFonts w:ascii="Aptos" w:cs="Aptos" w:eastAsia="Aptos" w:hAnsi="Aptos"/>
          <w:b/>
          <w:bCs/>
          <w:color w:val="1E2833"/>
          <w:sz w:val="20"/>
          <w:szCs w:val="20"/>
        </w:rPr>
        <w:t xml:space="preserve">Comments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Section B. TLIA0010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300"/>
        <w:gridCol w:w="37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 my own observation, the candidate</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Yes / No / Not seen</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Example (date and what you saw)</w:t>
            </w: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B1</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categorises goods against dockets and labels and uses equipment and systems safely</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B2</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Finds and confirms storage locations using the system, labels and other information</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B3</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Reports new items and helps team members with stock queries and knowledge of items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B4</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Chooses resources to move goods, reports variances and completes documentation</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B5</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inventory information (replenishment report, customer orders, stock levels) to plan putaway and replenishment</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B6</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problems and suggests improvements to work methods, and tells the right person</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00" w:after="60" w:line="276"/>
      </w:pPr>
      <w:r>
        <w:rPr>
          <w:rFonts w:ascii="Aptos" w:cs="Aptos" w:eastAsia="Aptos" w:hAnsi="Aptos"/>
          <w:b/>
          <w:bCs/>
          <w:color w:val="1E2833"/>
          <w:sz w:val="20"/>
          <w:szCs w:val="20"/>
        </w:rPr>
        <w:t xml:space="preserve">Comments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20" w:after="120" w:line="276"/>
      </w:pPr>
      <w:r>
        <w:rPr>
          <w:rFonts w:ascii="Aptos" w:cs="Aptos" w:eastAsia="Aptos" w:hAnsi="Aptos"/>
          <w:color w:val="1E2833"/>
          <w:sz w:val="20"/>
          <w:szCs w:val="20"/>
        </w:rPr>
        <w:t xml:space="preserve">I wrote this report from my own observation of the candidate's work.</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Verification record (assessor)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method (phone or in person)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Confirmed the author wrote and signed the report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What the author could and could not describe from their own observation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How the report will be used (or why it is set aside)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8. Assessor decision record</w:t>
      </w:r>
    </w:p>
    <w:p>
      <w:pPr>
        <w:spacing w:before="0" w:after="120" w:line="276"/>
      </w:pPr>
      <w:r>
        <w:rPr>
          <w:rFonts w:ascii="Aptos" w:cs="Aptos" w:eastAsia="Aptos" w:hAnsi="Aptos"/>
          <w:color w:val="1E2833"/>
          <w:sz w:val="20"/>
          <w:szCs w:val="20"/>
        </w:rPr>
        <w:t xml:space="preserve">Complete one record for each unit. Decide only when all the evidence has been reviewed, the third party report has been verified and moderation is complete. Results go to Ivy Chua within 5 business days of the final assessment event; the candidate is told the outcome and their right to appeal.</w:t>
      </w:r>
    </w:p>
    <w:p>
      <w:pPr>
        <w:keepNext/>
        <w:spacing w:before="200" w:after="80"/>
      </w:pPr>
      <w:r>
        <w:rPr>
          <w:rFonts w:ascii="Aptos Display" w:cs="Aptos Display" w:eastAsia="Aptos Display" w:hAnsi="Aptos Display"/>
          <w:b/>
          <w:bCs/>
          <w:color w:val="4F7F80"/>
          <w:sz w:val="24"/>
          <w:szCs w:val="24"/>
        </w:rPr>
        <w:t xml:space="preserve">Decision record: TLID0020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 and SMS student ID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release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(and directing assessor, if any)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Credit transfer checked (verified AQF certification or USI transcript): result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Evidence relied on (item, date) and why it meets the rules of evidence</w:t>
            </w: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Assess risks associated with relocating load</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Plan load relocation</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Relocate load</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Performance evidence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evidence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Field</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Entry</w:t>
            </w: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Evidence set aside, and why (for example not current, not valid, not authentic)</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Further evidence gathered (conversation, demonstration, verification) and dates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the principles of assessment were met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Moderation (required for every RPL judgement, SRA-RTO-003 section 9): moderator, date, outcome and the assessor's own reasons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Decision: Competent (RPL granted) or Not Yet Competent, with reasons; gap training or assessment agreed</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to the candidate (specific) and date given</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Moderator (Lead Trainer or another credentialed assessor)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Decision record: TLIA0010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 and SMS student ID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release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(and directing assessor, if any)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Credit transfer checked (verified AQF certification or USI transcript): result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Evidence relied on (item, date) and why it meets the rules of evidence</w:t>
            </w: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Identify and categorise goods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Match goods to locations based on specified criteria</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Assist individuals to solve stock identification and location problems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4: Identify appropriate transfer and handling requirements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5: Contribute to continuous improvement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Performance evidence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evidence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Field</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Entry</w:t>
            </w: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Evidence set aside, and why (for example not current, not valid, not authentic)</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Further evidence gathered (conversation, demonstration, verification) and dates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the principles of assessment were met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Moderation (required for every RPL judgement, SRA-RTO-003 section 9): moderator, date, outcome and the assessor's own reasons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Decision: Competent (RPL granted) or Not Yet Competent, with reasons; gap training or assessment agreed</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to the candidate (specific) and date given</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Moderator (Lead Trainer or another credentialed assessor)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9. Mapping</w:t>
      </w:r>
    </w:p>
    <w:p>
      <w:pPr>
        <w:spacing w:before="0" w:after="120" w:line="276"/>
      </w:pPr>
      <w:r>
        <w:rPr>
          <w:rFonts w:ascii="Aptos" w:cs="Aptos" w:eastAsia="Aptos" w:hAnsi="Aptos"/>
          <w:color w:val="1E2833"/>
          <w:sz w:val="20"/>
          <w:szCs w:val="20"/>
        </w:rPr>
        <w:t xml:space="preserve">SRA-RTO-026 RPL layout: one row per requirement and one column per RPL instrument. Unit text from training.gov.au. Conversation entries "as needed" are the unit tool's knowledge questions, asked when the portfolio and C1 to C8 do not show the item. Portfolio entries show the typical evidence; the actual items are recorded on Part 4.</w:t>
      </w:r>
    </w:p>
    <w:p>
      <w:pPr>
        <w:keepNext/>
        <w:spacing w:before="200" w:after="80"/>
      </w:pPr>
      <w:r>
        <w:rPr>
          <w:rFonts w:ascii="Aptos Display" w:cs="Aptos Display" w:eastAsia="Aptos Display" w:hAnsi="Aptos Display"/>
          <w:b/>
          <w:bCs/>
          <w:color w:val="4F7F80"/>
          <w:sz w:val="24"/>
          <w:szCs w:val="24"/>
        </w:rPr>
        <w:t xml:space="preserve">9.1 TLID0020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000"/>
        <w:gridCol w:w="900"/>
        <w:gridCol w:w="1400"/>
        <w:gridCol w:w="1350"/>
        <w:gridCol w:w="1250"/>
        <w:gridCol w:w="11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Self-assess.</w:t>
            </w:r>
          </w:p>
        </w:tc>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Portfolio</w:t>
            </w:r>
          </w:p>
        </w:tc>
        <w:tc>
          <w:tcPr>
            <w:tcW w:type="dxa" w:w="13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Conversation</w:t>
            </w:r>
          </w:p>
        </w:tc>
        <w:tc>
          <w:tcPr>
            <w:tcW w:type="dxa" w:w="12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Demonstration</w:t>
            </w:r>
          </w:p>
        </w:tc>
        <w:tc>
          <w:tcPr>
            <w:tcW w:type="dxa" w:w="1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Third party</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Assess risks associated with relocating load</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Products, goods or materials to be relocated are identified and assessed to determine appropriate relocation method</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1.1</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Storage locations are determined and potential routes to be followed are identified</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1.2</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O2</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Effect of load relocation on original load base is predicted</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1.3</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O3</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Points of balance are estimated</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1.4</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O3</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Required clearances are compared to available space and adjustments are made to moving loads to reflect required clearance</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1.5</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O4</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1.6</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Worksite hazards are identified, and corrective action is taken prior to commencing shifting products, goods or materials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1.6</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O2</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1.7</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in potential routes are considered</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1.7</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O2</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to self are identified arising from the required lifting, load carrying, set down or movement of products, goods or materials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1.8</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O5</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A2</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1.9</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handling procedures for lifting, lowering and carrying, pushing and pulling are identified</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1.9</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O5</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A2</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1.10</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lifting processes are considered when moving loads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1.10</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O5</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A2</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1.11</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Appropriate personal protective equipment (PPE) is identified and used</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1.11</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O6</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A4</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1.12</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Size to weight ratio of items to be manually handled are identified</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1.12</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Plan load relocation</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Relocation of the load is planned consistent with the code of practice for manual handling and in accordance with the risk assessment</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2.1</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O5</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A2</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Process for relocating load is proposed, including predicting and planning for potential difficulties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2.2</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O7</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A3</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2.3</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Proposed process is checked for compliance with codes of practice and workplace procedures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2.3</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O7</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A3</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E3</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Relocate load</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Actions for lifting, lowering and carrying, pulling and pushing a load are in accordance with workplace procedures and WHS/OHS requirements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3.1</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A4</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lifting tasks are coordinated</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3.2</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O9</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A5</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Planned process and route are followed</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3.3</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O10</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A3</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Relocated products, goods or materials are set down without damage to goods, personnel or equipment and are checked for stability</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3.4</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O11</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A6</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3.5</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Relocation is checked to ensure it meets work requirements and variances are reported to relevant personnel</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3.5</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C3</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O12</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A6</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and following relevant work health and safety (WHS)/occupational health and safety (OHS) regulations and workplace procedures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O12</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precautions and required action to minimise, control or eliminate risks that may exist when manually lifting and handling products, goods or materials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O2</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communicating effectively with others when manually lifting and handling products, goods or materials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O9</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A5</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interpreting manual handling risks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modifying activities depending on operational contingencies, risk situations and environments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C3</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O10</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operating and adapting to differences in loads and products, goods or materials in accordance with workplace procedures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O10</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reading and interpreting instructions, procedures and information relevant to the manual lifting and handling of products, goods or materials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selecting and using required personal protective equipment (PPE) conforming to industry and WHS/OHS standards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O6</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A4</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using correct manual handling practices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A4</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PE10</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collaboratively with others when manually lifting and handling products, goods or materials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O9</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A5</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PE11</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systematically with required attention to detail without injury to self or others, or damage to products, goods, materials, or equipment.</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O11</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A6</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WHS/OHS workplace procedures, codes of practice and industry guidelines concerning the manual lifting and movement of loads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when manually lifting and handling products, goods or materials and related precautions to control the risk, including:</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 C3; SRA-RTO-021 Q2 to Q5, Q8 as needed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O5, O8</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KE2a</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controlled actions on a movement during lifting</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Q3 as needed</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KE2b</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distance over which load is to be shifted</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Q4 as needed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KE2c</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frequency of shifting operations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Q4 as needed</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KE2d</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load on the spine during lifting</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Q2 as needed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KE2e</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postures and positions during lifting</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Q2 as needed</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KE2f</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rotation and side movement of the spine during lifting</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Q3 as needed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KE2g</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time allowed for shifting the load</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Q4 as needed</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KE2h</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type, weight and position of the load, including loose, liquid, dangerous or hazardous products, goods or materials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C3; SRA-RTO-021 Q5 as needed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layout and obstacles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Q6 as needed</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O2</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layout.</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 SRA-RTO-021 Q7 as needed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O4</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FS</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Foundation skills essential to performance are explicit in the performance criteria of this unit of competency.</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operational situations; not a simulator or online for final assessment (demonstration in the workplace); LLN-appropriate methods; real materials, equipment and PPE; current procedures; assessor credential (SRA-RTO-041)</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rules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5 (quiet room, oral)</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6 (workplace, real loads or goods, PPE)</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7 (verified)</w:t>
            </w:r>
          </w:p>
        </w:tc>
      </w:tr>
    </w:tbl>
    <w:p>
      <w:pPr>
        <w:keepNext/>
        <w:spacing w:before="200" w:after="80"/>
      </w:pPr>
      <w:r>
        <w:rPr>
          <w:rFonts w:ascii="Aptos Display" w:cs="Aptos Display" w:eastAsia="Aptos Display" w:hAnsi="Aptos Display"/>
          <w:b/>
          <w:bCs/>
          <w:color w:val="4F7F80"/>
          <w:sz w:val="24"/>
          <w:szCs w:val="24"/>
        </w:rPr>
        <w:t xml:space="preserve">9.2 TLIA0010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000"/>
        <w:gridCol w:w="900"/>
        <w:gridCol w:w="1400"/>
        <w:gridCol w:w="1350"/>
        <w:gridCol w:w="1250"/>
        <w:gridCol w:w="11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Self-assess.</w:t>
            </w:r>
          </w:p>
        </w:tc>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Portfolio</w:t>
            </w:r>
          </w:p>
        </w:tc>
        <w:tc>
          <w:tcPr>
            <w:tcW w:type="dxa" w:w="13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Conversation</w:t>
            </w:r>
          </w:p>
        </w:tc>
        <w:tc>
          <w:tcPr>
            <w:tcW w:type="dxa" w:w="12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Demonstration</w:t>
            </w:r>
          </w:p>
        </w:tc>
        <w:tc>
          <w:tcPr>
            <w:tcW w:type="dxa" w:w="1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Third party</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Identify and categorise goods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Goods are identified and categorised in accordance with specifications and workplace procedures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1.1</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B1</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Equipment is selected and used safely according to workplace procedures and regulatory requirements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1.2</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B1</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Match goods to locations based on specified criteria</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Locations for goods are determined based on workplace procedures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2.1</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C5</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B2</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Labels, goods systems and other information sources are used to assist in identifying goods, and handling and storage requirements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2.2</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C5</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I4</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B2</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E3</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Assist individuals to solve stock identification and location problems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stock items are identified and communicated with relevant personnel</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3.1</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C7</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B3</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Stock queries are predicted and team members are assisted to locate stock information relevant to these goods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3.2</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C7</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B3</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Personnel are assisted with routine and non-routine stock enquiries and actions are taken to update goods information</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3.3</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C7</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B3</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Personnel are encouraged to build knowledge of items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3.4</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C7</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B3</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E4</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Identify appropriate transfer and handling requirements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used to transfer different goods through storage zones are identified and evaluated</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4.1</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B4</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in receival and despatch areas is supported by identifying and reporting variances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4.2</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I8</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B4</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4.3</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documentation is completed in accordance with workplace procedures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4.3</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I9</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B4</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E5</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Contribute to continuous improvement</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Customer requirements are used to determine work design</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5.1</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C8</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B5</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Problems are identified, control measures determined and notified to appropriate personnel</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5.2</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I11</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B6</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5.3</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Improvements to work methods are identified and notified to appropriate personnel</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5.3</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position history; supervisor statements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C8</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I12</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B6</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accessing, reading and interpreting relevant goods information, policies and regulatory requirements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 C5</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 I4</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B1</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relevant work health and safety (WHS)/occupational health and safety (OHS) requirements, legislation and workplace procedures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 I13</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B1</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communicating and working with relevant persons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C7</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B3</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modifying activities depending on operational contingencies, risk situations and environments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I11</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B6</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operating and adapting to differences in goods and services in accordance with operating procedures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B1</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and rectifying identified problems, faults or malfunctions promptly, in accordance with regulatory requirements and workplace procedures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I8, I11</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B4</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selecting and using relevant systems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C5</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 I3</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B2</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using inventory information to determine, plan and organise processes used for receival, storage, goods movement, despatch, stock levels and re-ordering processes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C6</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B5</w:t>
            </w: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systematically with required attention to detail without injury to self or others, or damage to goods or equipment.</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third party report</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I13</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categories or groups of goods including:</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KE1a</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key characteristics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KE1b</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potential</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KE1c</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special handling, stacking and storage requirements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codes of practice and regulations relevant to workplace activities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Q2 as needed</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documentation requirements including reports and records concerning damaged or contaminated goods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Q3 as needed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I9</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goods sources, destinations and potential problems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Q4 as needed</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standards and procedures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Q5 as needed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I13</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operational work systems, equipment, management and site operating systems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C5</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re-ordering procedures and just-in-time planning principles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C6</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KE8</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requirements for workplace documentation, inventory systems and records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Q3 as needed</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I9</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KE9</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layout and obstacles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Q5 as needed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sources of goods information including:</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C5; SRA-RTO-023 Q2 as needed</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I4</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KE10a</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policies and procedures</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Q2 as needed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KE10b</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product knowledge</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C5</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I4</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types of equipment and storage areas appropriate for different types of goods including:</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KE11a</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dangerous goods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KE11b</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fragile</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KE11c</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hazardous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KE11d</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perishable</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KE11e</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sensitive items.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FS</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Foundation skills essential to performance are explicit in the performance criteria of this unit of competency.</w:t>
            </w:r>
          </w:p>
        </w:tc>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13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1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r>
      <w:tr>
        <w:trPr>
          <w:cantSpli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operational situations; LLN-appropriate methods; real goods, equipment, systems and PPE; current documentation and procedures; assessor credential (SRA-RTO-041)</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rules</w:t>
            </w:r>
          </w:p>
        </w:tc>
        <w:tc>
          <w:tcPr>
            <w:tcW w:type="dxa" w:w="13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5 (quiet room, oral)</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6 (workplace, real loads or goods, PPE)</w:t>
            </w: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7 (verified)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Related documents</w:t>
      </w:r>
    </w:p>
    <w:p>
      <w:pPr>
        <w:pStyle w:val="ListParagraph"/>
        <w:numPr>
          <w:ilvl w:val="0"/>
          <w:numId w:val="3"/>
        </w:numPr>
        <w:spacing w:after="60" w:line="264"/>
      </w:pPr>
      <w:r>
        <w:rPr>
          <w:rFonts w:ascii="Aptos" w:cs="Aptos" w:eastAsia="Aptos" w:hAnsi="Aptos"/>
          <w:color w:val="1E2833"/>
          <w:sz w:val="20"/>
          <w:szCs w:val="20"/>
        </w:rPr>
        <w:t xml:space="preserve">SRA-RTO-003 Assessment Policy and Procedure; SRA-RTO-005 Recognition of Prior Learning and Credit Transfer Policy and Procedure; SRA-RTO-006 Language, Literacy, Numeracy and Learner Support Policy; SRA-RTO-008 Complaints and Appeals Policy and Procedure</w:t>
      </w:r>
    </w:p>
    <w:p>
      <w:pPr>
        <w:pStyle w:val="ListParagraph"/>
        <w:numPr>
          <w:ilvl w:val="0"/>
          <w:numId w:val="3"/>
        </w:numPr>
        <w:spacing w:after="60" w:line="264"/>
      </w:pPr>
      <w:r>
        <w:rPr>
          <w:rFonts w:ascii="Aptos" w:cs="Aptos" w:eastAsia="Aptos" w:hAnsi="Aptos"/>
          <w:color w:val="1E2833"/>
          <w:sz w:val="20"/>
          <w:szCs w:val="20"/>
        </w:rPr>
        <w:t xml:space="preserve">SRA-RTO-021 TLID0020 Assessment Tool; SRA-RTO-023 TLIA0010 Assessment Tool; SRA-RTO-026 Assessment Mapping Template</w:t>
      </w:r>
    </w:p>
    <w:p>
      <w:pPr>
        <w:pStyle w:val="ListParagraph"/>
        <w:numPr>
          <w:ilvl w:val="0"/>
          <w:numId w:val="3"/>
        </w:numPr>
        <w:spacing w:after="60" w:line="264"/>
      </w:pPr>
      <w:r>
        <w:rPr>
          <w:rFonts w:ascii="Aptos" w:cs="Aptos" w:eastAsia="Aptos" w:hAnsi="Aptos"/>
          <w:color w:val="1E2833"/>
          <w:sz w:val="20"/>
          <w:szCs w:val="20"/>
        </w:rPr>
        <w:t xml:space="preserve">SRL-CR-018 Information Privacy and Confidentiality Policy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Standards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3752"/>
      </w:tblGrid>
      <w:tr>
        <w:trPr>
          <w:cantSplit/>
          <w:tblHeader/>
        </w:trPr>
        <w:tc>
          <w:tcPr>
            <w:tcW w:type="dxa" w:w="6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kit meets it</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1.4: assessment in line with the principles of assessment and the rules of evidence</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5 to 8</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1.6: recognition of prior learning</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1 to 8</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1.7: credit transfer</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1, 2, 3 and 8</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for TLID0020 release 1 and TLIA0010 release 1 (TLI30325), following SRA-RTO-005 v2.0. Demonstration items aligned with SRA-RTO-021 v1.0 and SRA-RTO-023 v2.0.</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SRA-RTO-024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SRA-RTO-024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SRA-RTO-024  ·  RPL Kit: TLID0020 and TLIA0010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SRA-RTO-024 RPL Kit: TLID0020 and TLIA0010</dc:title>
  <dc:creator>SteelRiver Logistics Pty Ltd trading as SteelRiver Academy</dc:creator>
  <cp:lastModifiedBy>Un-named</cp:lastModifiedBy>
  <cp:revision>1</cp:revision>
  <dcterms:created xsi:type="dcterms:W3CDTF">2026-11-01T14:49:47.414Z</dcterms:created>
  <dcterms:modified xsi:type="dcterms:W3CDTF">2026-11-01T14:49:47.414Z</dcterms:modified>
</cp:coreProperties>
</file>

<file path=docProps/custom.xml><?xml version="1.0" encoding="utf-8"?>
<Properties xmlns="http://schemas.openxmlformats.org/officeDocument/2006/custom-properties" xmlns:vt="http://schemas.openxmlformats.org/officeDocument/2006/docPropsVTypes"/>
</file>