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152"/>
        <w:gridCol w:w="3600"/>
      </w:tblGrid>
      <w:tr>
        <w:tc>
          <w:tcPr>
            <w:tcW w:type="dxa" w:w="61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0"/>
            </w:pPr>
            <w:r>
              <w:rPr>
                <w:rFonts w:ascii="Aptos Display" w:cs="Aptos Display" w:eastAsia="Aptos Display" w:hAnsi="Aptos Display"/>
                <w:b/>
                <w:bCs/>
                <w:color w:val="0E4D4F"/>
                <w:sz w:val="40"/>
                <w:szCs w:val="40"/>
              </w:rPr>
              <w:t xml:space="preserve">SteelRiver</w:t>
            </w:r>
            <w:r>
              <w:rPr>
                <w:rFonts w:ascii="Aptos Display" w:cs="Aptos Display" w:eastAsia="Aptos Display" w:hAnsi="Aptos Display"/>
                <w:color w:val="C8742A"/>
                <w:sz w:val="40"/>
                <w:szCs w:val="40"/>
              </w:rPr>
              <w:t xml:space="preserve"> Academy</w:t>
            </w:r>
          </w:p>
          <w:p>
            <w:pPr>
              <w:spacing w:after="0"/>
            </w:pPr>
            <w:r>
              <w:rPr>
                <w:rFonts w:ascii="Aptos" w:cs="Aptos" w:eastAsia="Aptos" w:hAnsi="Aptos"/>
                <w:color w:val="4F7F80"/>
                <w:sz w:val="15"/>
                <w:szCs w:val="15"/>
              </w:rPr>
              <w:t xml:space="preserve">RTO 99999 (simulated)  ·  Safe, skilled and supported from day one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20"/>
              <w:jc w:val="right"/>
            </w:pPr>
            <w:r>
              <w:rPr>
                <w:rFonts w:ascii="Aptos" w:cs="Aptos" w:eastAsia="Aptos" w:hAnsi="Aptos"/>
                <w:b/>
                <w:bCs/>
                <w:color w:val="4F7F80"/>
                <w:spacing w:val="40"/>
                <w:sz w:val="17"/>
                <w:szCs w:val="17"/>
              </w:rPr>
              <w:t xml:space="preserve">FORM</w:t>
            </w:r>
          </w:p>
          <w:p>
            <w:pPr>
              <w:spacing w:after="0"/>
              <w:jc w:val="right"/>
            </w:pPr>
            <w:r>
              <w:rPr>
                <w:rFonts w:ascii="Aptos Display" w:cs="Aptos Display" w:eastAsia="Aptos Display" w:hAnsi="Aptos Display"/>
                <w:b/>
                <w:bCs/>
                <w:color w:val="0E4D4F"/>
                <w:sz w:val="36"/>
                <w:szCs w:val="36"/>
              </w:rPr>
              <w:t xml:space="preserve">SRA-RTO-025</w:t>
            </w:r>
          </w:p>
        </w:tc>
      </w:tr>
    </w:tbl>
    <w:p>
      <w:pPr>
        <w:pBdr>
          <w:top w:val="single" w:color="0E4D4F" w:sz="18" w:space="14"/>
        </w:pBdr>
        <w:spacing w:before="200" w:after="80"/>
      </w:pPr>
      <w:r>
        <w:rPr>
          <w:rFonts w:ascii="Aptos Display" w:cs="Aptos Display" w:eastAsia="Aptos Display" w:hAnsi="Aptos Display"/>
          <w:b/>
          <w:bCs/>
          <w:color w:val="0E4D4F"/>
          <w:sz w:val="52"/>
          <w:szCs w:val="52"/>
        </w:rPr>
        <w:t xml:space="preserve">Assessment Tool Template</w:t>
      </w:r>
    </w:p>
    <w:p>
      <w:pPr>
        <w:spacing w:before="0" w:after="160" w:line="276"/>
      </w:pPr>
      <w:r>
        <w:rPr>
          <w:rFonts w:ascii="Aptos" w:cs="Aptos" w:eastAsia="Aptos" w:hAnsi="Aptos"/>
          <w:color w:val="4F7F80"/>
          <w:sz w:val="24"/>
          <w:szCs w:val="24"/>
        </w:rPr>
        <w:t xml:space="preserve">The Academy template for every new or changed unit assessment tool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38"/>
        <w:gridCol w:w="2438"/>
        <w:gridCol w:w="2438"/>
        <w:gridCol w:w="2438"/>
      </w:tblGrid>
      <w:tr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Document number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SRA-RTO-025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Version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1.1</w:t>
            </w:r>
          </w:p>
        </w:tc>
      </w:tr>
      <w:tr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Document owner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Rohan Desai, Quality and Compliance Coordinator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Effective date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December 2025</w:t>
            </w:r>
          </w:p>
        </w:tc>
      </w:tr>
      <w:tr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Approved by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Gemma Whitfield, Academy Manager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Next review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December 2026</w:t>
            </w:r>
          </w:p>
        </w:tc>
      </w:tr>
      <w:tr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Applies to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Academy tool developers, the Lead Trainer and Assessor, and the pre-use review panel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Status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Controlled. Uncontrolled when printed</w:t>
            </w:r>
          </w:p>
        </w:tc>
      </w:tr>
    </w:tbl>
    <w:p>
      <w:pPr>
        <w:spacing w:after="200"/>
      </w:pPr>
    </w:p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Using this template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Use this template for every new Academy assessment tool and for every tool changed at its next review (SRA-RTO-003 section 13 step 5). Keep all 13 sections, in this order. Delete the guidance panels before the pre-use review.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Map the tool in full on SRA-RTO-026 Assessment Mapping Template. Section 12 holds only the summary.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Save a new tool as version 0.1 DRAFT and keep "DRAFT" in the version until it is approved (SRL-CR-019 numbering). Put the version in the file name, for example "TLIA0004 Assessment Tool v0.1 DRAFT.docx", and in the footer with the page numbers.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Write for the people who use each section: plain English for candidates and supervisors, precise decision rules for assessors. Name every SteelRiver procedure with its version.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Keep a development log with the tool (SRA-RTO-003 section 13 step 4) and self-review the tool on the SRA-RTO-028 pre-use review checklist before the trial.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Copyright and sources: state at the end of section 13 where any material came from and under what licence. Original Academy material needs no permission; bought or borrowed material is used only within its licence.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152"/>
      </w:tblGrid>
      <w:tr>
        <w:trPr>
          <w:cantSplit/>
          <w:tblHeader/>
        </w:trPr>
        <w:tc>
          <w:tcPr>
            <w:tcW w:type="dxa" w:w="36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SRA-RTO-025 Assessment Tool Template (v1.1, December 2025): sections</w:t>
            </w:r>
          </w:p>
        </w:tc>
        <w:tc>
          <w:tcPr>
            <w:tcW w:type="dxa" w:w="61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What goes in it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1. Cover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Unit code, title and release; qualification; tool version and date; developer; approval; "uncontrolled when printed"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2. Assessment overview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Purpose, pathway, target group, tasks and methods at a glance, how the decision is made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3. Context and conditions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Where and when, resources, WHS controls, supervision, simulation (if any) and why, reasonable adjustment and customisation, assessor requirements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4. Instructions for the candidate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Plain-English instructions, what to bring, time allowed, how results and feedback are given, resubmission and appeals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5. Instructions for the assessor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Preparation, how to run each task, third parties, adjustments, WHS stop rules, how to judge and record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6. Assessment tasks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Each task with the evidence to be collected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7. Observation checklist(s)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Observable behaviours, each with what "satisfactory" looks like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8. Questions and model answers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Questions, model answers and the minimum for a satisfactory response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9. Third party report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Prompts the workplace supervisor answers with examples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10. Marking guide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Decision rules for each task and for the unit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11. Assessment record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Outcome, feedback, candidate and assessor signatures, appeal information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12. Mapping summary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Summary table; full mapping on SRA-RTO-026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13. Version history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Version, date, change, approved by</w:t>
            </w:r>
          </w:p>
        </w:tc>
      </w:tr>
    </w:tbl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1. Cover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cantSplit/>
        </w:trPr>
        <w:tc>
          <w:tcPr>
            <w:tcBorders>
              <w:top w:val="none" w:color="FFFFFF" w:sz="0"/>
              <w:left w:val="single" w:color="C8742A" w:sz="30"/>
              <w:bottom w:val="none" w:color="FFFFFF" w:sz="0"/>
              <w:right w:val="none" w:color="FFFFFF" w:sz="0"/>
            </w:tcBorders>
            <w:shd w:fill="E8F1F0" w:color="auto" w:val="clear"/>
            <w:tcMar>
              <w:top w:type="dxa" w:w="140"/>
              <w:left w:type="dxa" w:w="220"/>
              <w:bottom w:type="dxa" w:w="100"/>
              <w:right w:type="dxa" w:w="200"/>
            </w:tcMar>
          </w:tcPr>
          <w:p>
            <w:pPr>
              <w:spacing w:before="0" w:after="60" w:line="276"/>
            </w:pPr>
            <w:r>
              <w:rPr>
                <w:rFonts w:ascii="Aptos" w:cs="Aptos" w:eastAsia="Aptos" w:hAnsi="Aptos"/>
                <w:b/>
                <w:bCs/>
                <w:color w:val="0E4D4F"/>
                <w:sz w:val="21"/>
                <w:szCs w:val="21"/>
              </w:rPr>
              <w:t xml:space="preserve">What goes in it</w:t>
            </w:r>
          </w:p>
          <w:p>
            <w:pPr>
              <w:spacing w:before="0" w:after="60" w:line="276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Unit code, title and release; qualification; tool version and date; developer; approval; "uncontrolled when printed"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552"/>
      </w:tblGrid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Unit code, title and release (training.gov.au, release date)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Qualification (code, title, release) and unit type (core or elective group)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Tool version and date (for example 0.1 DRAFT, date)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Developer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Approval (pre-use review date; approved by the Quality and Compliance Coordinator)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Status: Uncontrolled when printed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2. Assessment overview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cantSplit/>
        </w:trPr>
        <w:tc>
          <w:tcPr>
            <w:tcBorders>
              <w:top w:val="none" w:color="FFFFFF" w:sz="0"/>
              <w:left w:val="single" w:color="C8742A" w:sz="30"/>
              <w:bottom w:val="none" w:color="FFFFFF" w:sz="0"/>
              <w:right w:val="none" w:color="FFFFFF" w:sz="0"/>
            </w:tcBorders>
            <w:shd w:fill="E8F1F0" w:color="auto" w:val="clear"/>
            <w:tcMar>
              <w:top w:type="dxa" w:w="140"/>
              <w:left w:type="dxa" w:w="220"/>
              <w:bottom w:type="dxa" w:w="100"/>
              <w:right w:type="dxa" w:w="200"/>
            </w:tcMar>
          </w:tcPr>
          <w:p>
            <w:pPr>
              <w:spacing w:before="0" w:after="60" w:line="276"/>
            </w:pPr>
            <w:r>
              <w:rPr>
                <w:rFonts w:ascii="Aptos" w:cs="Aptos" w:eastAsia="Aptos" w:hAnsi="Aptos"/>
                <w:b/>
                <w:bCs/>
                <w:color w:val="0E4D4F"/>
                <w:sz w:val="21"/>
                <w:szCs w:val="21"/>
              </w:rPr>
              <w:t xml:space="preserve">What goes in it</w:t>
            </w:r>
          </w:p>
          <w:p>
            <w:pPr>
              <w:spacing w:before="0" w:after="60" w:line="276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Purpose, pathway, target group, tasks and methods at a glance, how the decision is made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552"/>
      </w:tblGrid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Purpose of the tool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Pathway (training then assessment, RPL, single unit)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Target group (from the TAS and the learner profiles)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2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0"/>
        <w:gridCol w:w="2000"/>
        <w:gridCol w:w="2600"/>
        <w:gridCol w:w="2952"/>
      </w:tblGrid>
      <w:tr>
        <w:trPr>
          <w:cantSplit/>
          <w:tblHeader/>
        </w:trPr>
        <w:tc>
          <w:tcPr>
            <w:tcW w:type="dxa" w:w="22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Task</w:t>
            </w:r>
          </w:p>
        </w:tc>
        <w:tc>
          <w:tcPr>
            <w:tcW w:type="dxa" w:w="20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Method</w:t>
            </w:r>
          </w:p>
        </w:tc>
        <w:tc>
          <w:tcPr>
            <w:tcW w:type="dxa" w:w="26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Instrument (section)</w:t>
            </w:r>
          </w:p>
        </w:tc>
        <w:tc>
          <w:tcPr>
            <w:tcW w:type="dxa" w:w="29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When and where</w:t>
            </w:r>
          </w:p>
        </w:tc>
      </w:tr>
      <w:tr>
        <w:trPr>
          <w:cantSplit/>
          <w:trHeight w:val="500" w:hRule="atLeast"/>
        </w:trPr>
        <w:tc>
          <w:tcPr>
            <w:tcW w:type="dxa" w:w="2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9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00" w:hRule="atLeast"/>
        </w:trPr>
        <w:tc>
          <w:tcPr>
            <w:tcW w:type="dxa" w:w="2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9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00" w:hRule="atLeast"/>
        </w:trPr>
        <w:tc>
          <w:tcPr>
            <w:tcW w:type="dxa" w:w="2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9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00" w:hRule="atLeast"/>
        </w:trPr>
        <w:tc>
          <w:tcPr>
            <w:tcW w:type="dxa" w:w="2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9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2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552"/>
      </w:tblGrid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How the decision is made (which instruments must be satisfactory)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3. Context and conditions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cantSplit/>
        </w:trPr>
        <w:tc>
          <w:tcPr>
            <w:tcBorders>
              <w:top w:val="none" w:color="FFFFFF" w:sz="0"/>
              <w:left w:val="single" w:color="C8742A" w:sz="30"/>
              <w:bottom w:val="none" w:color="FFFFFF" w:sz="0"/>
              <w:right w:val="none" w:color="FFFFFF" w:sz="0"/>
            </w:tcBorders>
            <w:shd w:fill="E8F1F0" w:color="auto" w:val="clear"/>
            <w:tcMar>
              <w:top w:type="dxa" w:w="140"/>
              <w:left w:type="dxa" w:w="220"/>
              <w:bottom w:type="dxa" w:w="100"/>
              <w:right w:type="dxa" w:w="200"/>
            </w:tcMar>
          </w:tcPr>
          <w:p>
            <w:pPr>
              <w:spacing w:before="0" w:after="60" w:line="276"/>
            </w:pPr>
            <w:r>
              <w:rPr>
                <w:rFonts w:ascii="Aptos" w:cs="Aptos" w:eastAsia="Aptos" w:hAnsi="Aptos"/>
                <w:b/>
                <w:bCs/>
                <w:color w:val="0E4D4F"/>
                <w:sz w:val="21"/>
                <w:szCs w:val="21"/>
              </w:rPr>
              <w:t xml:space="preserve">What goes in it</w:t>
            </w:r>
          </w:p>
          <w:p>
            <w:pPr>
              <w:spacing w:before="0" w:after="60" w:line="276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Where and when, resources, WHS controls, supervision, simulation (if any) and why, reasonable adjustment and customisation, assessor requirements</w:t>
            </w:r>
          </w:p>
        </w:tc>
      </w:tr>
    </w:tbl>
    <w:p>
      <w:pPr>
        <w:spacing w:before="0" w:after="120" w:line="276"/>
      </w:pPr>
      <w:r>
        <w:rPr>
          <w:rFonts w:ascii="Aptos" w:cs="Aptos" w:eastAsia="Aptos" w:hAnsi="Aptos"/>
          <w:i/>
          <w:iCs/>
          <w:color w:val="1E2833"/>
          <w:sz w:val="20"/>
          <w:szCs w:val="20"/>
        </w:rPr>
        <w:t xml:space="preserve">Quote the unit's assessment conditions and say how the tool meets each one.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400"/>
        <w:gridCol w:w="5352"/>
      </w:tblGrid>
      <w:tr>
        <w:trPr>
          <w:cantSplit/>
          <w:tblHeader/>
        </w:trPr>
        <w:tc>
          <w:tcPr>
            <w:tcW w:type="dxa" w:w="44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Unit assessment condition (quoted)</w:t>
            </w:r>
          </w:p>
        </w:tc>
        <w:tc>
          <w:tcPr>
            <w:tcW w:type="dxa" w:w="53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How this tool meets it</w:t>
            </w:r>
          </w:p>
        </w:tc>
      </w:tr>
      <w:tr>
        <w:trPr>
          <w:cantSplit/>
          <w:trHeight w:val="600" w:hRule="atLeast"/>
        </w:trPr>
        <w:tc>
          <w:tcPr>
            <w:tcW w:type="dxa" w:w="4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53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600" w:hRule="atLeast"/>
        </w:trPr>
        <w:tc>
          <w:tcPr>
            <w:tcW w:type="dxa" w:w="4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53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600" w:hRule="atLeast"/>
        </w:trPr>
        <w:tc>
          <w:tcPr>
            <w:tcW w:type="dxa" w:w="4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53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600" w:hRule="atLeast"/>
        </w:trPr>
        <w:tc>
          <w:tcPr>
            <w:tcW w:type="dxa" w:w="4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53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600" w:hRule="atLeast"/>
        </w:trPr>
        <w:tc>
          <w:tcPr>
            <w:tcW w:type="dxa" w:w="4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53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2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552"/>
      </w:tblGrid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Where and when (workplace, shift, area)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Resources (equipment, documents, systems, PPE; SteelRiver procedures with versions)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WHS controls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Supervision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Simulation (if any) and why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Reasonable adjustment and customisation (what may and may not change; record on the Customisation and Adjustment Record)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Assessor requirements (credential, vocational competency, currency; SRA-RTO-041)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4. Instructions for the candidate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cantSplit/>
        </w:trPr>
        <w:tc>
          <w:tcPr>
            <w:tcBorders>
              <w:top w:val="none" w:color="FFFFFF" w:sz="0"/>
              <w:left w:val="single" w:color="C8742A" w:sz="30"/>
              <w:bottom w:val="none" w:color="FFFFFF" w:sz="0"/>
              <w:right w:val="none" w:color="FFFFFF" w:sz="0"/>
            </w:tcBorders>
            <w:shd w:fill="E8F1F0" w:color="auto" w:val="clear"/>
            <w:tcMar>
              <w:top w:type="dxa" w:w="140"/>
              <w:left w:type="dxa" w:w="220"/>
              <w:bottom w:type="dxa" w:w="100"/>
              <w:right w:type="dxa" w:w="200"/>
            </w:tcMar>
          </w:tcPr>
          <w:p>
            <w:pPr>
              <w:spacing w:before="0" w:after="60" w:line="276"/>
            </w:pPr>
            <w:r>
              <w:rPr>
                <w:rFonts w:ascii="Aptos" w:cs="Aptos" w:eastAsia="Aptos" w:hAnsi="Aptos"/>
                <w:b/>
                <w:bCs/>
                <w:color w:val="0E4D4F"/>
                <w:sz w:val="21"/>
                <w:szCs w:val="21"/>
              </w:rPr>
              <w:t xml:space="preserve">What goes in it</w:t>
            </w:r>
          </w:p>
          <w:p>
            <w:pPr>
              <w:spacing w:before="0" w:after="60" w:line="276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Plain-English instructions, what to bring, time allowed, how results and feedback are given, resubmission and appeals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552"/>
      </w:tblGrid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What you will do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What to bring and wear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Time allowed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How you get your results and feedback (within 5 business days)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If you are not yet competent (up to two further attempts)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Appeals (SRA-RTO-008, within 30 days)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5. Instructions for the assessor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cantSplit/>
        </w:trPr>
        <w:tc>
          <w:tcPr>
            <w:tcBorders>
              <w:top w:val="none" w:color="FFFFFF" w:sz="0"/>
              <w:left w:val="single" w:color="C8742A" w:sz="30"/>
              <w:bottom w:val="none" w:color="FFFFFF" w:sz="0"/>
              <w:right w:val="none" w:color="FFFFFF" w:sz="0"/>
            </w:tcBorders>
            <w:shd w:fill="E8F1F0" w:color="auto" w:val="clear"/>
            <w:tcMar>
              <w:top w:type="dxa" w:w="140"/>
              <w:left w:type="dxa" w:w="220"/>
              <w:bottom w:type="dxa" w:w="100"/>
              <w:right w:type="dxa" w:w="200"/>
            </w:tcMar>
          </w:tcPr>
          <w:p>
            <w:pPr>
              <w:spacing w:before="0" w:after="60" w:line="276"/>
            </w:pPr>
            <w:r>
              <w:rPr>
                <w:rFonts w:ascii="Aptos" w:cs="Aptos" w:eastAsia="Aptos" w:hAnsi="Aptos"/>
                <w:b/>
                <w:bCs/>
                <w:color w:val="0E4D4F"/>
                <w:sz w:val="21"/>
                <w:szCs w:val="21"/>
              </w:rPr>
              <w:t xml:space="preserve">What goes in it</w:t>
            </w:r>
          </w:p>
          <w:p>
            <w:pPr>
              <w:spacing w:before="0" w:after="60" w:line="276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Preparation, how to run each task, third parties, adjustments, WHS stop rules, how to judge and record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552"/>
      </w:tblGrid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Preparation (notice at least 5 business days before; briefing; bookings; equipment)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How to run each task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Third parties (who, what they report, how it is verified)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Adjustments (how to apply and record them)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WHS stop rules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How to judge and record (S or NYS with reasons; Competency Judgement Record; results to Student Services within 5 business days)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6. Assessment tasks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cantSplit/>
        </w:trPr>
        <w:tc>
          <w:tcPr>
            <w:tcBorders>
              <w:top w:val="none" w:color="FFFFFF" w:sz="0"/>
              <w:left w:val="single" w:color="C8742A" w:sz="30"/>
              <w:bottom w:val="none" w:color="FFFFFF" w:sz="0"/>
              <w:right w:val="none" w:color="FFFFFF" w:sz="0"/>
            </w:tcBorders>
            <w:shd w:fill="E8F1F0" w:color="auto" w:val="clear"/>
            <w:tcMar>
              <w:top w:type="dxa" w:w="140"/>
              <w:left w:type="dxa" w:w="220"/>
              <w:bottom w:type="dxa" w:w="100"/>
              <w:right w:type="dxa" w:w="200"/>
            </w:tcMar>
          </w:tcPr>
          <w:p>
            <w:pPr>
              <w:spacing w:before="0" w:after="60" w:line="276"/>
            </w:pPr>
            <w:r>
              <w:rPr>
                <w:rFonts w:ascii="Aptos" w:cs="Aptos" w:eastAsia="Aptos" w:hAnsi="Aptos"/>
                <w:b/>
                <w:bCs/>
                <w:color w:val="0E4D4F"/>
                <w:sz w:val="21"/>
                <w:szCs w:val="21"/>
              </w:rPr>
              <w:t xml:space="preserve">What goes in it</w:t>
            </w:r>
          </w:p>
          <w:p>
            <w:pPr>
              <w:spacing w:before="0" w:after="60" w:line="276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Each task with the evidence to be collected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0"/>
        <w:gridCol w:w="3400"/>
        <w:gridCol w:w="2800"/>
        <w:gridCol w:w="2552"/>
      </w:tblGrid>
      <w:tr>
        <w:trPr>
          <w:cantSplit/>
          <w:tblHeader/>
        </w:trPr>
        <w:tc>
          <w:tcPr>
            <w:tcW w:type="dxa" w:w="10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Task</w:t>
            </w:r>
          </w:p>
        </w:tc>
        <w:tc>
          <w:tcPr>
            <w:tcW w:type="dxa" w:w="34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What the candidate does</w:t>
            </w:r>
          </w:p>
        </w:tc>
        <w:tc>
          <w:tcPr>
            <w:tcW w:type="dxa" w:w="28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Evidence to be collected</w:t>
            </w:r>
          </w:p>
        </w:tc>
        <w:tc>
          <w:tcPr>
            <w:tcW w:type="dxa" w:w="25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Conditions and resources</w:t>
            </w:r>
          </w:p>
        </w:tc>
      </w:tr>
      <w:tr>
        <w:trPr>
          <w:cantSplit/>
          <w:trHeight w:val="900" w:hRule="atLeast"/>
        </w:trPr>
        <w:tc>
          <w:tcPr>
            <w:tcW w:type="dxa" w:w="1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900" w:hRule="atLeast"/>
        </w:trPr>
        <w:tc>
          <w:tcPr>
            <w:tcW w:type="dxa" w:w="1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900" w:hRule="atLeast"/>
        </w:trPr>
        <w:tc>
          <w:tcPr>
            <w:tcW w:type="dxa" w:w="1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900" w:hRule="atLeast"/>
        </w:trPr>
        <w:tc>
          <w:tcPr>
            <w:tcW w:type="dxa" w:w="1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7. Observation checklist(s)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cantSplit/>
        </w:trPr>
        <w:tc>
          <w:tcPr>
            <w:tcBorders>
              <w:top w:val="none" w:color="FFFFFF" w:sz="0"/>
              <w:left w:val="single" w:color="C8742A" w:sz="30"/>
              <w:bottom w:val="none" w:color="FFFFFF" w:sz="0"/>
              <w:right w:val="none" w:color="FFFFFF" w:sz="0"/>
            </w:tcBorders>
            <w:shd w:fill="E8F1F0" w:color="auto" w:val="clear"/>
            <w:tcMar>
              <w:top w:type="dxa" w:w="140"/>
              <w:left w:type="dxa" w:w="220"/>
              <w:bottom w:type="dxa" w:w="100"/>
              <w:right w:type="dxa" w:w="200"/>
            </w:tcMar>
          </w:tcPr>
          <w:p>
            <w:pPr>
              <w:spacing w:before="0" w:after="60" w:line="276"/>
            </w:pPr>
            <w:r>
              <w:rPr>
                <w:rFonts w:ascii="Aptos" w:cs="Aptos" w:eastAsia="Aptos" w:hAnsi="Aptos"/>
                <w:b/>
                <w:bCs/>
                <w:color w:val="0E4D4F"/>
                <w:sz w:val="21"/>
                <w:szCs w:val="21"/>
              </w:rPr>
              <w:t xml:space="preserve">What goes in it</w:t>
            </w:r>
          </w:p>
          <w:p>
            <w:pPr>
              <w:spacing w:before="0" w:after="60" w:line="276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Observable behaviours, each with what "satisfactory" looks like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552"/>
      </w:tblGrid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Candidate, assessor, date, time and location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Contingency: natural, prepared or none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2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2800"/>
        <w:gridCol w:w="2800"/>
        <w:gridCol w:w="900"/>
        <w:gridCol w:w="2552"/>
      </w:tblGrid>
      <w:tr>
        <w:trPr>
          <w:cantSplit/>
          <w:tblHeader/>
        </w:trPr>
        <w:tc>
          <w:tcPr>
            <w:tcW w:type="dxa" w:w="7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28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Observable behaviour</w:t>
            </w:r>
          </w:p>
        </w:tc>
        <w:tc>
          <w:tcPr>
            <w:tcW w:type="dxa" w:w="28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Satisfactory looks like</w:t>
            </w:r>
          </w:p>
        </w:tc>
        <w:tc>
          <w:tcPr>
            <w:tcW w:type="dxa" w:w="9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 / NYS</w:t>
            </w:r>
          </w:p>
        </w:tc>
        <w:tc>
          <w:tcPr>
            <w:tcW w:type="dxa" w:w="25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Time and what was seen</w:t>
            </w:r>
          </w:p>
        </w:tc>
      </w:tr>
      <w:tr>
        <w:trPr>
          <w:cantSplit/>
          <w:trHeight w:val="600" w:hRule="atLeast"/>
        </w:trPr>
        <w:tc>
          <w:tcPr>
            <w:tcW w:type="dxa" w:w="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600" w:hRule="atLeast"/>
        </w:trPr>
        <w:tc>
          <w:tcPr>
            <w:tcW w:type="dxa" w:w="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600" w:hRule="atLeast"/>
        </w:trPr>
        <w:tc>
          <w:tcPr>
            <w:tcW w:type="dxa" w:w="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600" w:hRule="atLeast"/>
        </w:trPr>
        <w:tc>
          <w:tcPr>
            <w:tcW w:type="dxa" w:w="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600" w:hRule="atLeast"/>
        </w:trPr>
        <w:tc>
          <w:tcPr>
            <w:tcW w:type="dxa" w:w="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600" w:hRule="atLeast"/>
        </w:trPr>
        <w:tc>
          <w:tcPr>
            <w:tcW w:type="dxa" w:w="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600" w:hRule="atLeast"/>
        </w:trPr>
        <w:tc>
          <w:tcPr>
            <w:tcW w:type="dxa" w:w="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600" w:hRule="atLeast"/>
        </w:trPr>
        <w:tc>
          <w:tcPr>
            <w:tcW w:type="dxa" w:w="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8. Questions and model answers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cantSplit/>
        </w:trPr>
        <w:tc>
          <w:tcPr>
            <w:tcBorders>
              <w:top w:val="none" w:color="FFFFFF" w:sz="0"/>
              <w:left w:val="single" w:color="C8742A" w:sz="30"/>
              <w:bottom w:val="none" w:color="FFFFFF" w:sz="0"/>
              <w:right w:val="none" w:color="FFFFFF" w:sz="0"/>
            </w:tcBorders>
            <w:shd w:fill="E8F1F0" w:color="auto" w:val="clear"/>
            <w:tcMar>
              <w:top w:type="dxa" w:w="140"/>
              <w:left w:type="dxa" w:w="220"/>
              <w:bottom w:type="dxa" w:w="100"/>
              <w:right w:type="dxa" w:w="200"/>
            </w:tcMar>
          </w:tcPr>
          <w:p>
            <w:pPr>
              <w:spacing w:before="0" w:after="60" w:line="276"/>
            </w:pPr>
            <w:r>
              <w:rPr>
                <w:rFonts w:ascii="Aptos" w:cs="Aptos" w:eastAsia="Aptos" w:hAnsi="Aptos"/>
                <w:b/>
                <w:bCs/>
                <w:color w:val="0E4D4F"/>
                <w:sz w:val="21"/>
                <w:szCs w:val="21"/>
              </w:rPr>
              <w:t xml:space="preserve">What goes in it</w:t>
            </w:r>
          </w:p>
          <w:p>
            <w:pPr>
              <w:spacing w:before="0" w:after="60" w:line="276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Questions, model answers and the minimum for a satisfactory response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"/>
        <w:gridCol w:w="3000"/>
        <w:gridCol w:w="3300"/>
        <w:gridCol w:w="2852"/>
      </w:tblGrid>
      <w:tr>
        <w:trPr>
          <w:cantSplit/>
          <w:tblHeader/>
        </w:trPr>
        <w:tc>
          <w:tcPr>
            <w:tcW w:type="dxa" w:w="6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dxa" w:w="30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Question</w:t>
            </w:r>
          </w:p>
        </w:tc>
        <w:tc>
          <w:tcPr>
            <w:tcW w:type="dxa" w:w="33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Model answer</w:t>
            </w:r>
          </w:p>
        </w:tc>
        <w:tc>
          <w:tcPr>
            <w:tcW w:type="dxa" w:w="28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Minimum for a satisfactory response</w:t>
            </w:r>
          </w:p>
        </w:tc>
      </w:tr>
      <w:tr>
        <w:trPr>
          <w:cantSplit/>
          <w:trHeight w:val="700" w:hRule="atLeast"/>
        </w:trPr>
        <w:tc>
          <w:tcPr>
            <w:tcW w:type="dxa" w:w="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8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8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8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8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8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8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8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8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9. Third party report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cantSplit/>
        </w:trPr>
        <w:tc>
          <w:tcPr>
            <w:tcBorders>
              <w:top w:val="none" w:color="FFFFFF" w:sz="0"/>
              <w:left w:val="single" w:color="C8742A" w:sz="30"/>
              <w:bottom w:val="none" w:color="FFFFFF" w:sz="0"/>
              <w:right w:val="none" w:color="FFFFFF" w:sz="0"/>
            </w:tcBorders>
            <w:shd w:fill="E8F1F0" w:color="auto" w:val="clear"/>
            <w:tcMar>
              <w:top w:type="dxa" w:w="140"/>
              <w:left w:type="dxa" w:w="220"/>
              <w:bottom w:type="dxa" w:w="100"/>
              <w:right w:type="dxa" w:w="200"/>
            </w:tcMar>
          </w:tcPr>
          <w:p>
            <w:pPr>
              <w:spacing w:before="0" w:after="60" w:line="276"/>
            </w:pPr>
            <w:r>
              <w:rPr>
                <w:rFonts w:ascii="Aptos" w:cs="Aptos" w:eastAsia="Aptos" w:hAnsi="Aptos"/>
                <w:b/>
                <w:bCs/>
                <w:color w:val="0E4D4F"/>
                <w:sz w:val="21"/>
                <w:szCs w:val="21"/>
              </w:rPr>
              <w:t xml:space="preserve">What goes in it</w:t>
            </w:r>
          </w:p>
          <w:p>
            <w:pPr>
              <w:spacing w:before="0" w:after="60" w:line="276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Prompts the workplace supervisor answers with examples</w:t>
            </w:r>
          </w:p>
        </w:tc>
      </w:tr>
    </w:tbl>
    <w:p>
      <w:pPr>
        <w:spacing w:before="0" w:after="120" w:line="276"/>
      </w:pPr>
      <w:r>
        <w:rPr>
          <w:rFonts w:ascii="Aptos" w:cs="Aptos" w:eastAsia="Aptos" w:hAnsi="Aptos"/>
          <w:i/>
          <w:iCs/>
          <w:color w:val="1E2833"/>
          <w:sz w:val="20"/>
          <w:szCs w:val="20"/>
        </w:rPr>
        <w:t xml:space="preserve">Check every prompt against the mapping, so that no requirement depends on a prompt that cannot collect it (SRA-RTO-003 section 13.1).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552"/>
      </w:tblGrid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Candidate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Third party name, role and relationship to the candidate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Period observed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2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200"/>
        <w:gridCol w:w="1000"/>
        <w:gridCol w:w="4552"/>
      </w:tblGrid>
      <w:tr>
        <w:trPr>
          <w:cantSplit/>
          <w:tblHeader/>
        </w:trPr>
        <w:tc>
          <w:tcPr>
            <w:tcW w:type="dxa" w:w="42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Prompt</w:t>
            </w:r>
          </w:p>
        </w:tc>
        <w:tc>
          <w:tcPr>
            <w:tcW w:type="dxa" w:w="10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Yes / No</w:t>
            </w:r>
          </w:p>
        </w:tc>
        <w:tc>
          <w:tcPr>
            <w:tcW w:type="dxa" w:w="45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Example (date and what you saw)</w:t>
            </w:r>
          </w:p>
        </w:tc>
      </w:tr>
      <w:tr>
        <w:trPr>
          <w:cantSplit/>
          <w:trHeight w:val="800" w:hRule="atLeast"/>
        </w:trPr>
        <w:tc>
          <w:tcPr>
            <w:tcW w:type="dxa" w:w="4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4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800" w:hRule="atLeast"/>
        </w:trPr>
        <w:tc>
          <w:tcPr>
            <w:tcW w:type="dxa" w:w="4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4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800" w:hRule="atLeast"/>
        </w:trPr>
        <w:tc>
          <w:tcPr>
            <w:tcW w:type="dxa" w:w="4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4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800" w:hRule="atLeast"/>
        </w:trPr>
        <w:tc>
          <w:tcPr>
            <w:tcW w:type="dxa" w:w="4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4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800" w:hRule="atLeast"/>
        </w:trPr>
        <w:tc>
          <w:tcPr>
            <w:tcW w:type="dxa" w:w="4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4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800" w:hRule="atLeast"/>
        </w:trPr>
        <w:tc>
          <w:tcPr>
            <w:tcW w:type="dxa" w:w="4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4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2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552"/>
      </w:tblGrid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Third party signature and date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Verified by the assessor (method, date, notes)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10. Marking guide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cantSplit/>
        </w:trPr>
        <w:tc>
          <w:tcPr>
            <w:tcBorders>
              <w:top w:val="none" w:color="FFFFFF" w:sz="0"/>
              <w:left w:val="single" w:color="C8742A" w:sz="30"/>
              <w:bottom w:val="none" w:color="FFFFFF" w:sz="0"/>
              <w:right w:val="none" w:color="FFFFFF" w:sz="0"/>
            </w:tcBorders>
            <w:shd w:fill="E8F1F0" w:color="auto" w:val="clear"/>
            <w:tcMar>
              <w:top w:type="dxa" w:w="140"/>
              <w:left w:type="dxa" w:w="220"/>
              <w:bottom w:type="dxa" w:w="100"/>
              <w:right w:type="dxa" w:w="200"/>
            </w:tcMar>
          </w:tcPr>
          <w:p>
            <w:pPr>
              <w:spacing w:before="0" w:after="60" w:line="276"/>
            </w:pPr>
            <w:r>
              <w:rPr>
                <w:rFonts w:ascii="Aptos" w:cs="Aptos" w:eastAsia="Aptos" w:hAnsi="Aptos"/>
                <w:b/>
                <w:bCs/>
                <w:color w:val="0E4D4F"/>
                <w:sz w:val="21"/>
                <w:szCs w:val="21"/>
              </w:rPr>
              <w:t xml:space="preserve">What goes in it</w:t>
            </w:r>
          </w:p>
          <w:p>
            <w:pPr>
              <w:spacing w:before="0" w:after="60" w:line="276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Decision rules for each task and for the unit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752"/>
      </w:tblGrid>
      <w:tr>
        <w:trPr>
          <w:cantSplit/>
          <w:tblHeader/>
        </w:trPr>
        <w:tc>
          <w:tcPr>
            <w:tcW w:type="dxa" w:w="30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Task or instrument</w:t>
            </w:r>
          </w:p>
        </w:tc>
        <w:tc>
          <w:tcPr>
            <w:tcW w:type="dxa" w:w="67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Decision rule (Satisfactory when)</w:t>
            </w:r>
          </w:p>
        </w:tc>
      </w:tr>
      <w:tr>
        <w:trPr>
          <w:cantSplit/>
          <w:trHeight w:val="700" w:hRule="atLeast"/>
        </w:trPr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6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6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6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6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6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2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552"/>
      </w:tblGrid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Unit decision rule (Competent when)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11. Assessment record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cantSplit/>
        </w:trPr>
        <w:tc>
          <w:tcPr>
            <w:tcBorders>
              <w:top w:val="none" w:color="FFFFFF" w:sz="0"/>
              <w:left w:val="single" w:color="C8742A" w:sz="30"/>
              <w:bottom w:val="none" w:color="FFFFFF" w:sz="0"/>
              <w:right w:val="none" w:color="FFFFFF" w:sz="0"/>
            </w:tcBorders>
            <w:shd w:fill="E8F1F0" w:color="auto" w:val="clear"/>
            <w:tcMar>
              <w:top w:type="dxa" w:w="140"/>
              <w:left w:type="dxa" w:w="220"/>
              <w:bottom w:type="dxa" w:w="100"/>
              <w:right w:type="dxa" w:w="200"/>
            </w:tcMar>
          </w:tcPr>
          <w:p>
            <w:pPr>
              <w:spacing w:before="0" w:after="60" w:line="276"/>
            </w:pPr>
            <w:r>
              <w:rPr>
                <w:rFonts w:ascii="Aptos" w:cs="Aptos" w:eastAsia="Aptos" w:hAnsi="Aptos"/>
                <w:b/>
                <w:bCs/>
                <w:color w:val="0E4D4F"/>
                <w:sz w:val="21"/>
                <w:szCs w:val="21"/>
              </w:rPr>
              <w:t xml:space="preserve">What goes in it</w:t>
            </w:r>
          </w:p>
          <w:p>
            <w:pPr>
              <w:spacing w:before="0" w:after="60" w:line="276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Outcome, feedback, candidate and assessor signatures, appeal information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552"/>
      </w:tblGrid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Candidate and SMS student ID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Notice given and briefing held (dates)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Customisation or adjustment applied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2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0"/>
        <w:gridCol w:w="1100"/>
        <w:gridCol w:w="5252"/>
      </w:tblGrid>
      <w:tr>
        <w:trPr>
          <w:cantSplit/>
          <w:tblHeader/>
        </w:trPr>
        <w:tc>
          <w:tcPr>
            <w:tcW w:type="dxa" w:w="34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Instrument</w:t>
            </w:r>
          </w:p>
        </w:tc>
        <w:tc>
          <w:tcPr>
            <w:tcW w:type="dxa" w:w="11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 / NYS</w:t>
            </w:r>
          </w:p>
        </w:tc>
        <w:tc>
          <w:tcPr>
            <w:tcW w:type="dxa" w:w="52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Reasons</w:t>
            </w:r>
          </w:p>
        </w:tc>
      </w:tr>
      <w:tr>
        <w:trPr>
          <w:cantSplit/>
          <w:trHeight w:val="500" w:hRule="atLeast"/>
        </w:trPr>
        <w:tc>
          <w:tcPr>
            <w:tcW w:type="dxa" w:w="3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52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00" w:hRule="atLeast"/>
        </w:trPr>
        <w:tc>
          <w:tcPr>
            <w:tcW w:type="dxa" w:w="3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52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00" w:hRule="atLeast"/>
        </w:trPr>
        <w:tc>
          <w:tcPr>
            <w:tcW w:type="dxa" w:w="3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52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00" w:hRule="atLeast"/>
        </w:trPr>
        <w:tc>
          <w:tcPr>
            <w:tcW w:type="dxa" w:w="3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52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00" w:hRule="atLeast"/>
        </w:trPr>
        <w:tc>
          <w:tcPr>
            <w:tcW w:type="dxa" w:w="3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52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2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552"/>
      </w:tblGrid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Evidence relied on; rules of evidence met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Moderation (if required)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Outcome: Competent or Not Yet Competent, with reasons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Feedback to the candidate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Appeal information given (SRA-RTO-008)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2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2700"/>
        <w:gridCol w:w="2600"/>
        <w:gridCol w:w="1452"/>
      </w:tblGrid>
      <w:tr>
        <w:trPr>
          <w:cantSplit/>
          <w:tblHeader/>
        </w:trPr>
        <w:tc>
          <w:tcPr>
            <w:tcW w:type="dxa" w:w="30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27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type="dxa" w:w="26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Signature</w:t>
            </w:r>
          </w:p>
        </w:tc>
        <w:tc>
          <w:tcPr>
            <w:tcW w:type="dxa" w:w="14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</w:tr>
      <w:tr>
        <w:trPr>
          <w:cantSplit/>
          <w:trHeight w:val="560" w:hRule="atLeast"/>
        </w:trPr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Candidate</w:t>
            </w:r>
          </w:p>
        </w:tc>
        <w:tc>
          <w:tcPr>
            <w:tcW w:type="dxa" w:w="2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60" w:hRule="atLeast"/>
        </w:trPr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Assessor</w:t>
            </w:r>
          </w:p>
        </w:tc>
        <w:tc>
          <w:tcPr>
            <w:tcW w:type="dxa" w:w="2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12. Mapping summary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cantSplit/>
        </w:trPr>
        <w:tc>
          <w:tcPr>
            <w:tcBorders>
              <w:top w:val="none" w:color="FFFFFF" w:sz="0"/>
              <w:left w:val="single" w:color="C8742A" w:sz="30"/>
              <w:bottom w:val="none" w:color="FFFFFF" w:sz="0"/>
              <w:right w:val="none" w:color="FFFFFF" w:sz="0"/>
            </w:tcBorders>
            <w:shd w:fill="E8F1F0" w:color="auto" w:val="clear"/>
            <w:tcMar>
              <w:top w:type="dxa" w:w="140"/>
              <w:left w:type="dxa" w:w="220"/>
              <w:bottom w:type="dxa" w:w="100"/>
              <w:right w:type="dxa" w:w="200"/>
            </w:tcMar>
          </w:tcPr>
          <w:p>
            <w:pPr>
              <w:spacing w:before="0" w:after="60" w:line="276"/>
            </w:pPr>
            <w:r>
              <w:rPr>
                <w:rFonts w:ascii="Aptos" w:cs="Aptos" w:eastAsia="Aptos" w:hAnsi="Aptos"/>
                <w:b/>
                <w:bCs/>
                <w:color w:val="0E4D4F"/>
                <w:sz w:val="21"/>
                <w:szCs w:val="21"/>
              </w:rPr>
              <w:t xml:space="preserve">What goes in it</w:t>
            </w:r>
          </w:p>
          <w:p>
            <w:pPr>
              <w:spacing w:before="0" w:after="60" w:line="276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Summary table; full mapping on SRA-RTO-026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0"/>
        <w:gridCol w:w="6352"/>
      </w:tblGrid>
      <w:tr>
        <w:trPr>
          <w:cantSplit/>
          <w:tblHeader/>
        </w:trPr>
        <w:tc>
          <w:tcPr>
            <w:tcW w:type="dxa" w:w="34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Unit requirement</w:t>
            </w:r>
          </w:p>
        </w:tc>
        <w:tc>
          <w:tcPr>
            <w:tcW w:type="dxa" w:w="63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Mapped to (section and item or question numbers)</w:t>
            </w:r>
          </w:p>
        </w:tc>
      </w:tr>
      <w:tr>
        <w:trPr>
          <w:cantSplit/>
          <w:trHeight w:val="500" w:hRule="atLeast"/>
        </w:trPr>
        <w:tc>
          <w:tcPr>
            <w:tcW w:type="dxa" w:w="3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Element 1 (PCs ...)</w:t>
            </w:r>
          </w:p>
        </w:tc>
        <w:tc>
          <w:tcPr>
            <w:tcW w:type="dxa" w:w="63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00" w:hRule="atLeast"/>
        </w:trPr>
        <w:tc>
          <w:tcPr>
            <w:tcW w:type="dxa" w:w="3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Element 2 (PCs ...)</w:t>
            </w:r>
          </w:p>
        </w:tc>
        <w:tc>
          <w:tcPr>
            <w:tcW w:type="dxa" w:w="63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00" w:hRule="atLeast"/>
        </w:trPr>
        <w:tc>
          <w:tcPr>
            <w:tcW w:type="dxa" w:w="3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Element 3 (PCs ...)</w:t>
            </w:r>
          </w:p>
        </w:tc>
        <w:tc>
          <w:tcPr>
            <w:tcW w:type="dxa" w:w="63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00" w:hRule="atLeast"/>
        </w:trPr>
        <w:tc>
          <w:tcPr>
            <w:tcW w:type="dxa" w:w="3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Performance evidence</w:t>
            </w:r>
          </w:p>
        </w:tc>
        <w:tc>
          <w:tcPr>
            <w:tcW w:type="dxa" w:w="63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00" w:hRule="atLeast"/>
        </w:trPr>
        <w:tc>
          <w:tcPr>
            <w:tcW w:type="dxa" w:w="3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Knowledge evidence</w:t>
            </w:r>
          </w:p>
        </w:tc>
        <w:tc>
          <w:tcPr>
            <w:tcW w:type="dxa" w:w="63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00" w:hRule="atLeast"/>
        </w:trPr>
        <w:tc>
          <w:tcPr>
            <w:tcW w:type="dxa" w:w="3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Foundation skills</w:t>
            </w:r>
          </w:p>
        </w:tc>
        <w:tc>
          <w:tcPr>
            <w:tcW w:type="dxa" w:w="63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00" w:hRule="atLeast"/>
        </w:trPr>
        <w:tc>
          <w:tcPr>
            <w:tcW w:type="dxa" w:w="3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Assessment conditions</w:t>
            </w:r>
          </w:p>
        </w:tc>
        <w:tc>
          <w:tcPr>
            <w:tcW w:type="dxa" w:w="63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13. Version history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cantSplit/>
        </w:trPr>
        <w:tc>
          <w:tcPr>
            <w:tcBorders>
              <w:top w:val="none" w:color="FFFFFF" w:sz="0"/>
              <w:left w:val="single" w:color="C8742A" w:sz="30"/>
              <w:bottom w:val="none" w:color="FFFFFF" w:sz="0"/>
              <w:right w:val="none" w:color="FFFFFF" w:sz="0"/>
            </w:tcBorders>
            <w:shd w:fill="E8F1F0" w:color="auto" w:val="clear"/>
            <w:tcMar>
              <w:top w:type="dxa" w:w="140"/>
              <w:left w:type="dxa" w:w="220"/>
              <w:bottom w:type="dxa" w:w="100"/>
              <w:right w:type="dxa" w:w="200"/>
            </w:tcMar>
          </w:tcPr>
          <w:p>
            <w:pPr>
              <w:spacing w:before="0" w:after="60" w:line="276"/>
            </w:pPr>
            <w:r>
              <w:rPr>
                <w:rFonts w:ascii="Aptos" w:cs="Aptos" w:eastAsia="Aptos" w:hAnsi="Aptos"/>
                <w:b/>
                <w:bCs/>
                <w:color w:val="0E4D4F"/>
                <w:sz w:val="21"/>
                <w:szCs w:val="21"/>
              </w:rPr>
              <w:t xml:space="preserve">What goes in it</w:t>
            </w:r>
          </w:p>
          <w:p>
            <w:pPr>
              <w:spacing w:before="0" w:after="60" w:line="276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Version, date, change, approved by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0"/>
        <w:gridCol w:w="1600"/>
        <w:gridCol w:w="4800"/>
        <w:gridCol w:w="2052"/>
      </w:tblGrid>
      <w:tr>
        <w:trPr>
          <w:cantSplit/>
          <w:tblHeader/>
        </w:trPr>
        <w:tc>
          <w:tcPr>
            <w:tcW w:type="dxa" w:w="13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Version</w:t>
            </w:r>
          </w:p>
        </w:tc>
        <w:tc>
          <w:tcPr>
            <w:tcW w:type="dxa" w:w="16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48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Change</w:t>
            </w:r>
          </w:p>
        </w:tc>
        <w:tc>
          <w:tcPr>
            <w:tcW w:type="dxa" w:w="20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  <w:trHeight w:val="500" w:hRule="atLeast"/>
        </w:trPr>
        <w:tc>
          <w:tcPr>
            <w:tcW w:type="dxa" w:w="1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4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0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00" w:hRule="atLeast"/>
        </w:trPr>
        <w:tc>
          <w:tcPr>
            <w:tcW w:type="dxa" w:w="1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4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0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00" w:hRule="atLeast"/>
        </w:trPr>
        <w:tc>
          <w:tcPr>
            <w:tcW w:type="dxa" w:w="1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4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0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00" w:hRule="atLeast"/>
        </w:trPr>
        <w:tc>
          <w:tcPr>
            <w:tcW w:type="dxa" w:w="1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4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0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2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552"/>
      </w:tblGrid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Copyright and sources (original Academy material; any licensed material and its licence terms)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Document history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1700"/>
        <w:gridCol w:w="4800"/>
        <w:gridCol w:w="2152"/>
      </w:tblGrid>
      <w:tr>
        <w:trPr>
          <w:cantSplit/>
          <w:tblHeader/>
        </w:trPr>
        <w:tc>
          <w:tcPr>
            <w:tcW w:type="dxa" w:w="11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Version</w:t>
            </w:r>
          </w:p>
        </w:tc>
        <w:tc>
          <w:tcPr>
            <w:tcW w:type="dxa" w:w="17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48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Summary of change</w:t>
            </w:r>
          </w:p>
        </w:tc>
        <w:tc>
          <w:tcPr>
            <w:tcW w:type="dxa" w:w="21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1.1</w:t>
            </w:r>
          </w:p>
        </w:tc>
        <w:tc>
          <w:tcPr>
            <w:tcW w:type="dxa" w:w="1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December 2025</w:t>
            </w:r>
          </w:p>
        </w:tc>
        <w:tc>
          <w:tcPr>
            <w:tcW w:type="dxa" w:w="4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Updated for the Registration Standards 2025 (pre-use review of every new or changed tool, Standard 1.3). Version history and copyright and sources note made compulsory.</w:t>
            </w:r>
          </w:p>
        </w:tc>
        <w:tc>
          <w:tcPr>
            <w:tcW w:type="dxa" w:w="2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Gemma Whitfield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1.0</w:t>
            </w:r>
          </w:p>
        </w:tc>
        <w:tc>
          <w:tcPr>
            <w:tcW w:type="dxa" w:w="1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2025</w:t>
            </w:r>
          </w:p>
        </w:tc>
        <w:tc>
          <w:tcPr>
            <w:tcW w:type="dxa" w:w="4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First issue.</w:t>
            </w:r>
          </w:p>
        </w:tc>
        <w:tc>
          <w:tcPr>
            <w:tcW w:type="dxa" w:w="2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Gemma Whitfield</w:t>
            </w:r>
          </w:p>
        </w:tc>
      </w:tr>
    </w:tbl>
    <w:sectPr>
      <w:headerReference w:type="default" r:id="rId6"/>
      <w:headerReference w:type="first" r:id="rId7"/>
      <w:footerReference w:type="default" r:id="rId8"/>
      <w:footerReference w:type="first" r:id="rId9"/>
      <w:pgSz w:w="11906" w:h="16838" w:orient="portrait"/>
      <w:pgMar w:top="1000" w:right="1077" w:bottom="1100" w:left="1077" w:header="480" w:footer="40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D6D4" w:sz="4" w:space="6"/>
      </w:pBdr>
      <w:tabs>
        <w:tab w:val="right" w:pos="9752"/>
      </w:tabs>
    </w:pPr>
    <w:r>
      <w:rPr>
        <w:rFonts w:ascii="Aptos" w:cs="Aptos" w:eastAsia="Aptos" w:hAnsi="Aptos"/>
        <w:color w:val="5F6B77"/>
        <w:sz w:val="14"/>
        <w:szCs w:val="14"/>
      </w:rPr>
      <w:t xml:space="preserve">SteelRiver Academy, RTO 99999 (simulated)  ·  SRA-RTO-025 Version 1.1  ·  Uncontrolled when printed</w:t>
    </w:r>
    <w:r>
      <w:rPr>
        <w:rFonts w:ascii="Aptos" w:cs="Aptos" w:eastAsia="Aptos" w:hAnsi="Aptos"/>
        <w:color w:val="0E4D4F"/>
        <w:sz w:val="14"/>
        <w:szCs w:val="14"/>
      </w:rPr>
      <w:t xml:space="preserve">	Page </w:t>
    </w:r>
    <w:r>
      <w:rPr>
        <w:rFonts w:ascii="Aptos" w:cs="Aptos" w:eastAsia="Aptos" w:hAnsi="Aptos"/>
        <w:b/>
        <w:bCs/>
        <w:color w:val="0E4D4F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ptos" w:cs="Aptos" w:eastAsia="Aptos" w:hAnsi="Aptos"/>
        <w:color w:val="0E4D4F"/>
        <w:sz w:val="14"/>
        <w:szCs w:val="14"/>
      </w:rPr>
      <w:t xml:space="preserve"> of </w:t>
    </w:r>
    <w:r>
      <w:rPr>
        <w:rFonts w:ascii="Aptos" w:cs="Aptos" w:eastAsia="Aptos" w:hAnsi="Aptos"/>
        <w:b/>
        <w:bCs/>
        <w:color w:val="0E4D4F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spacing w:before="0" w:after="0" w:line="276"/>
    </w:pPr>
    <w:r>
      <w:rPr>
        <w:rFonts w:ascii="Aptos" w:cs="Aptos" w:eastAsia="Aptos" w:hAnsi="Aptos"/>
        <w:i/>
        <w:iCs/>
        <w:color w:val="4F7F80"/>
        <w:sz w:val="13"/>
        <w:szCs w:val="13"/>
      </w:rPr>
      <w:t xml:space="preserve">Simulated RTO. Created by Training Worx Australia (RTO 52508) for TAE40122 assessment purposes only.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D6D4" w:sz="4" w:space="6"/>
      </w:pBdr>
      <w:tabs>
        <w:tab w:val="right" w:pos="9752"/>
      </w:tabs>
    </w:pPr>
    <w:r>
      <w:rPr>
        <w:rFonts w:ascii="Aptos" w:cs="Aptos" w:eastAsia="Aptos" w:hAnsi="Aptos"/>
        <w:color w:val="5F6B77"/>
        <w:sz w:val="14"/>
        <w:szCs w:val="14"/>
      </w:rPr>
      <w:t xml:space="preserve">SteelRiver Academy, RTO 99999 (simulated)  ·  SRA-RTO-025 Version 1.1  ·  Uncontrolled when printed</w:t>
    </w:r>
    <w:r>
      <w:rPr>
        <w:rFonts w:ascii="Aptos" w:cs="Aptos" w:eastAsia="Aptos" w:hAnsi="Aptos"/>
        <w:color w:val="0E4D4F"/>
        <w:sz w:val="14"/>
        <w:szCs w:val="14"/>
      </w:rPr>
      <w:t xml:space="preserve">	Page </w:t>
    </w:r>
    <w:r>
      <w:rPr>
        <w:rFonts w:ascii="Aptos" w:cs="Aptos" w:eastAsia="Aptos" w:hAnsi="Aptos"/>
        <w:b/>
        <w:bCs/>
        <w:color w:val="0E4D4F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ptos" w:cs="Aptos" w:eastAsia="Aptos" w:hAnsi="Aptos"/>
        <w:color w:val="0E4D4F"/>
        <w:sz w:val="14"/>
        <w:szCs w:val="14"/>
      </w:rPr>
      <w:t xml:space="preserve"> of </w:t>
    </w:r>
    <w:r>
      <w:rPr>
        <w:rFonts w:ascii="Aptos" w:cs="Aptos" w:eastAsia="Aptos" w:hAnsi="Aptos"/>
        <w:b/>
        <w:bCs/>
        <w:color w:val="0E4D4F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spacing w:before="0" w:after="0" w:line="276"/>
    </w:pPr>
    <w:r>
      <w:rPr>
        <w:rFonts w:ascii="Aptos" w:cs="Aptos" w:eastAsia="Aptos" w:hAnsi="Aptos"/>
        <w:i/>
        <w:iCs/>
        <w:color w:val="4F7F80"/>
        <w:sz w:val="13"/>
        <w:szCs w:val="13"/>
      </w:rPr>
      <w:t xml:space="preserve">Simulated RTO. Created by Training Worx Australia (RTO 52508) for TAE40122 assessment purposes only.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E4D4F" w:sz="6" w:space="6"/>
      </w:pBdr>
      <w:tabs>
        <w:tab w:val="right" w:pos="9752"/>
      </w:tabs>
    </w:pPr>
    <w:r>
      <w:rPr>
        <w:rFonts w:ascii="Aptos" w:cs="Aptos" w:eastAsia="Aptos" w:hAnsi="Aptos"/>
        <w:b/>
        <w:bCs/>
        <w:color w:val="0E4D4F"/>
        <w:sz w:val="17"/>
        <w:szCs w:val="17"/>
      </w:rPr>
      <w:t xml:space="preserve">SteelRiver</w:t>
    </w:r>
    <w:r>
      <w:rPr>
        <w:rFonts w:ascii="Aptos" w:cs="Aptos" w:eastAsia="Aptos" w:hAnsi="Aptos"/>
        <w:color w:val="C8742A"/>
        <w:sz w:val="17"/>
        <w:szCs w:val="17"/>
      </w:rPr>
      <w:t xml:space="preserve"> Academy</w:t>
    </w:r>
    <w:r>
      <w:rPr>
        <w:rFonts w:ascii="Aptos" w:cs="Aptos" w:eastAsia="Aptos" w:hAnsi="Aptos"/>
        <w:color w:val="5F6B77"/>
        <w:sz w:val="16"/>
        <w:szCs w:val="16"/>
      </w:rPr>
      <w:t xml:space="preserve">	SRA-RTO-025  ·  Assessment Tool Template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360" w:hanging="260"/>
      </w:pPr>
      <w:rPr>
        <w:color w:val="4F7F80"/>
        <w:sz w:val="14"/>
        <w:szCs w:val="14"/>
      </w:rPr>
    </w:lvl>
    <w:lvl w:ilvl="1" w15:tentative="1">
      <w:start w:val="1"/>
      <w:numFmt w:val="bullet"/>
      <w:lvlText w:val="–"/>
      <w:lvlJc w:val="left"/>
      <w:pPr>
        <w:ind w:left="720" w:hanging="260"/>
      </w:pPr>
      <w:rPr>
        <w:color w:val="4F7F80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4D4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E283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SRA-RTO-025 Assessment Tool Template</dc:title>
  <dc:creator>SteelRiver Logistics Pty Ltd trading as SteelRiver Academy</dc:creator>
  <cp:lastModifiedBy>Un-named</cp:lastModifiedBy>
  <cp:revision>1</cp:revision>
  <dcterms:created xsi:type="dcterms:W3CDTF">2026-11-01T14:49:47.631Z</dcterms:created>
  <dcterms:modified xsi:type="dcterms:W3CDTF">2026-11-01T14:49:47.631Z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