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84"/>
        <w:gridCol w:w="3600"/>
      </w:tblGrid>
      <w:tr>
        <w:tc>
          <w:tcPr>
            <w:tcW w:type="dxa" w:w="11084"/>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SCHEDULE</w:t>
            </w:r>
          </w:p>
          <w:p>
            <w:pPr>
              <w:spacing w:after="0"/>
              <w:jc w:val="right"/>
            </w:pPr>
            <w:r>
              <w:rPr>
                <w:rFonts w:ascii="Aptos Display" w:cs="Aptos Display" w:eastAsia="Aptos Display" w:hAnsi="Aptos Display"/>
                <w:b/>
                <w:bCs/>
                <w:color w:val="0E4D4F"/>
                <w:sz w:val="36"/>
                <w:szCs w:val="36"/>
              </w:rPr>
              <w:t xml:space="preserve">SRA-RTO-031</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Validation Schedule 2026 to 2030</w:t>
      </w:r>
    </w:p>
    <w:p>
      <w:pPr>
        <w:spacing w:before="0" w:after="160" w:line="276"/>
      </w:pPr>
      <w:r>
        <w:rPr>
          <w:rFonts w:ascii="Aptos" w:cs="Aptos" w:eastAsia="Aptos" w:hAnsi="Aptos"/>
          <w:color w:val="4F7F80"/>
          <w:sz w:val="24"/>
          <w:szCs w:val="24"/>
        </w:rPr>
        <w:t xml:space="preserve">Risk ratings, pre-use reviews and post-use validation for every unit in the Academy's TLI30325 package</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71"/>
        <w:gridCol w:w="3671"/>
        <w:gridCol w:w="3671"/>
        <w:gridCol w:w="3671"/>
      </w:tblGrid>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SRA-RTO-031</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1.1</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February 2026</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After each validation and at least every 12 months</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Validation panel members, tool developers, Academy assessors, the Quality Committee</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w:t>
      </w:r>
    </w:p>
    <w:p>
      <w:pPr>
        <w:spacing w:before="0" w:after="120" w:line="276"/>
      </w:pPr>
      <w:r>
        <w:rPr>
          <w:rFonts w:ascii="Aptos" w:cs="Aptos" w:eastAsia="Aptos" w:hAnsi="Aptos"/>
          <w:color w:val="1E2833"/>
          <w:sz w:val="20"/>
          <w:szCs w:val="20"/>
        </w:rPr>
        <w:t xml:space="preserve">This schedule puts the Validation Policy and Procedure (SRA-RTO-004) into practice. It lists every unit in the Academy's TLI30325 Certificate III in Supply Chain Operations package (Warehousing Operations specialisation), its risk rating and the reason, when its tool was last validated, and when the next pre-use review and post-use validation will happen. Every training product on scope is validated at least once every five years, and sooner when a risk, a product change or relevant feedback arises (Standard 1.5).</w:t>
      </w:r>
    </w:p>
    <w:p>
      <w:pPr>
        <w:spacing w:before="0" w:after="120" w:line="276"/>
      </w:pPr>
      <w:r>
        <w:rPr>
          <w:rFonts w:ascii="Aptos" w:cs="Aptos" w:eastAsia="Aptos" w:hAnsi="Aptos"/>
          <w:color w:val="1E2833"/>
          <w:sz w:val="20"/>
          <w:szCs w:val="20"/>
        </w:rPr>
        <w:t xml:space="preserve">The schedule is reviewed at every Quality Committee meeting (standing item) and updated after each validation. A tool that is approved at a pre-use review is added to the schedule for post-use validation after its first learners are assessed (SRA-RTO-003 section 13 step 10).</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Risk rating</w:t>
      </w:r>
    </w:p>
    <w:p>
      <w:pPr>
        <w:spacing w:before="0" w:after="120" w:line="276"/>
      </w:pPr>
      <w:r>
        <w:rPr>
          <w:rFonts w:ascii="Aptos" w:cs="Aptos" w:eastAsia="Aptos" w:hAnsi="Aptos"/>
          <w:color w:val="1E2833"/>
          <w:sz w:val="20"/>
          <w:szCs w:val="20"/>
        </w:rPr>
        <w:t xml:space="preserve">Each unit is rated High, Medium or Low (SRA-RTO-004 section 3) using these factors: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11084"/>
      </w:tblGrid>
      <w:tr>
        <w:trPr>
          <w:cantSplit/>
          <w:tblHeader/>
        </w:trPr>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Factor</w:t>
            </w:r>
          </w:p>
        </w:tc>
        <w:tc>
          <w:tcPr>
            <w:tcW w:type="dxa" w:w="110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Raises the rating when</w:t>
            </w:r>
          </w:p>
        </w:tc>
      </w:tr>
      <w:tr>
        <w:trPr>
          <w:cantSplit/>
        </w:trPr>
        <w:tc>
          <w:tcPr>
            <w:tcW w:type="dxa" w:w="3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Core or safety-critical unit</w:t>
            </w:r>
          </w:p>
        </w:tc>
        <w:tc>
          <w:tcPr>
            <w:tcW w:type="dxa" w:w="11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unit covers work where a wrong judgement could lead to injury (manual handling, WHS, traffic, dangerous goods)</w:t>
            </w:r>
          </w:p>
        </w:tc>
      </w:tr>
      <w:tr>
        <w:trPr>
          <w:cantSplit/>
        </w:trPr>
        <w:tc>
          <w:tcPr>
            <w:tcW w:type="dxa" w:w="3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New or changed tool</w:t>
            </w:r>
          </w:p>
        </w:tc>
        <w:tc>
          <w:tcPr>
            <w:tcW w:type="dxa" w:w="110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tool is new, revised, or not yet used with learners</w:t>
            </w:r>
          </w:p>
        </w:tc>
      </w:tr>
      <w:tr>
        <w:trPr>
          <w:cantSplit/>
        </w:trPr>
        <w:tc>
          <w:tcPr>
            <w:tcW w:type="dxa" w:w="3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Training product change</w:t>
            </w:r>
          </w:p>
        </w:tc>
        <w:tc>
          <w:tcPr>
            <w:tcW w:type="dxa" w:w="11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new release, a superseded unit or a packaging change on training.gov.au</w:t>
            </w:r>
          </w:p>
        </w:tc>
      </w:tr>
      <w:tr>
        <w:trPr>
          <w:cantSplit/>
        </w:trPr>
        <w:tc>
          <w:tcPr>
            <w:tcW w:type="dxa" w:w="3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Complaints, appeals or feedback</w:t>
            </w:r>
          </w:p>
        </w:tc>
        <w:tc>
          <w:tcPr>
            <w:tcW w:type="dxa" w:w="110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Any complaint, appeal or pattern in candidate feedback (SRA-RTO-030) or the tool feedback log</w:t>
            </w:r>
          </w:p>
        </w:tc>
      </w:tr>
      <w:tr>
        <w:trPr>
          <w:cantSplit/>
        </w:trPr>
        <w:tc>
          <w:tcPr>
            <w:tcW w:type="dxa" w:w="3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New assessors</w:t>
            </w:r>
          </w:p>
        </w:tc>
        <w:tc>
          <w:tcPr>
            <w:tcW w:type="dxa" w:w="110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assessor uses the tool for the first time, or a new trainer collects evidence under direction</w:t>
            </w:r>
          </w:p>
        </w:tc>
      </w:tr>
      <w:tr>
        <w:trPr>
          <w:cantSplit/>
        </w:trPr>
        <w:tc>
          <w:tcPr>
            <w:tcW w:type="dxa" w:w="3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LLN load</w:t>
            </w:r>
          </w:p>
        </w:tc>
        <w:tc>
          <w:tcPr>
            <w:tcW w:type="dxa" w:w="110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Many candidates need language, literacy or numeracy support, or customisation</w:t>
            </w:r>
          </w:p>
        </w:tc>
      </w:tr>
    </w:tbl>
    <w:p>
      <w:pPr>
        <w:spacing w:before="100" w:after="120" w:line="276"/>
      </w:pPr>
      <w:r>
        <w:rPr>
          <w:rFonts w:ascii="Aptos" w:cs="Aptos" w:eastAsia="Aptos" w:hAnsi="Aptos"/>
          <w:color w:val="1E2833"/>
          <w:sz w:val="20"/>
          <w:szCs w:val="20"/>
        </w:rPr>
        <w:t xml:space="preserve">High: validated in the first year of use and then at least every two years. Medium: at least every three years. Low: at least once in the five-year cycle.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The validation panel</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700"/>
        <w:gridCol w:w="2600"/>
        <w:gridCol w:w="3000"/>
        <w:gridCol w:w="2784"/>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Person</w:t>
            </w:r>
          </w:p>
        </w:tc>
        <w:tc>
          <w:tcPr>
            <w:tcW w:type="dxa" w:w="3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 on the panel</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Credential (Credential Policy 3A)</w:t>
            </w:r>
          </w:p>
        </w:tc>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Industry competency and currency</w:t>
            </w:r>
          </w:p>
        </w:tc>
        <w:tc>
          <w:tcPr>
            <w:tcW w:type="dxa" w:w="27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Validations</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 Quality and Compliance Coordinator</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Lead validator: plans, chairs (except any item on his own work), signs pre-use reviews and validation records, reports to the Quality Committee</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(2022): meets 3A</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TLI30321 (2022, RPL); 2 days a quarter on the warehouse floor</w:t>
            </w:r>
          </w:p>
        </w:tc>
        <w:tc>
          <w:tcPr>
            <w:tcW w:type="dxa" w:w="27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Ruth Ellery, external validator (contract)</w:t>
            </w:r>
          </w:p>
        </w:tc>
        <w:tc>
          <w:tcPr>
            <w:tcW w:type="dxa" w:w="3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Independent validator for post-use validation. Chairs any item on the lead's own work</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(2022); TAE50122 (2023): meets 3A</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TLI; partners with Tom Bellamy for industry expertise</w:t>
            </w:r>
          </w:p>
        </w:tc>
        <w:tc>
          <w:tcPr>
            <w:tcW w:type="dxa" w:w="27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Post-use only</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Tom Bellamy, afternoon shift supervisor, Perth DC</w:t>
            </w:r>
          </w:p>
        </w:tc>
        <w:tc>
          <w:tcPr>
            <w:tcW w:type="dxa" w:w="3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Industry expert: current Perth DC practice, realistic tasks and standards. Advises; does not make assessment judgements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required</w:t>
            </w:r>
          </w:p>
        </w:tc>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on the current Perth DC floor; mentors junior operators</w:t>
            </w:r>
          </w:p>
        </w:tc>
        <w:tc>
          <w:tcPr>
            <w:tcW w:type="dxa" w:w="27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2026 validations</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Trainer and Assessor (TA-03)</w:t>
            </w:r>
          </w:p>
        </w:tc>
        <w:tc>
          <w:tcPr>
            <w:tcW w:type="dxa" w:w="3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Panel member: reviews the documents, contributes findings, helps agree and record outcomes</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towards TAE40122 (1C); the 3A credential is held by Rohan Desai and Ruth Ellery</w:t>
            </w:r>
          </w:p>
        </w:tc>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Holds TLI30325 and recent warehousing experience</w:t>
            </w:r>
          </w:p>
        </w:tc>
        <w:tc>
          <w:tcPr>
            <w:tcW w:type="dxa" w:w="27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2026 validations</w:t>
            </w:r>
          </w:p>
        </w:tc>
      </w:tr>
    </w:tbl>
    <w:p>
      <w:pPr>
        <w:spacing w:before="100" w:after="120" w:line="276"/>
      </w:pPr>
      <w:r>
        <w:rPr>
          <w:rFonts w:ascii="Aptos" w:cs="Aptos" w:eastAsia="Aptos" w:hAnsi="Aptos"/>
          <w:color w:val="1E2833"/>
          <w:sz w:val="20"/>
          <w:szCs w:val="20"/>
        </w:rPr>
        <w:t xml:space="preserve">Together the panel meets Standard 1.5 and Credential Policy 3A. Developers and assessors explain their work but do not decide on it, and where the lead's own work is sampled the external validator chairs that item (SRA-RTO-004 section 5). Credentials and declarations are checked at the start of every meeting on the SRA-RTO-028 attendance sheet.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Schedule by unit</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800"/>
        <w:gridCol w:w="3500"/>
        <w:gridCol w:w="1700"/>
        <w:gridCol w:w="2000"/>
        <w:gridCol w:w="2100"/>
        <w:gridCol w:w="1284"/>
      </w:tblGrid>
      <w:tr>
        <w:trPr>
          <w:cantSplit/>
          <w:tblHeader/>
        </w:trPr>
        <w:tc>
          <w:tcPr>
            <w:tcW w:type="dxa" w:w="3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(TLI30325 package)</w:t>
            </w:r>
          </w:p>
        </w:tc>
        <w:tc>
          <w:tcPr>
            <w:tcW w:type="dxa" w:w="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Risk</w:t>
            </w:r>
          </w:p>
        </w:tc>
        <w:tc>
          <w:tcPr>
            <w:tcW w:type="dxa" w:w="3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Reason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Last validation</w:t>
            </w:r>
          </w:p>
        </w:tc>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Next pre-use review</w:t>
            </w:r>
          </w:p>
        </w:tc>
        <w:tc>
          <w:tcPr>
            <w:tcW w:type="dxa" w:w="2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Next post-use validation</w:t>
            </w:r>
          </w:p>
        </w:tc>
        <w:tc>
          <w:tcPr>
            <w:tcW w:type="dxa" w:w="12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Revisit</w:t>
            </w: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Shift materials safely using manual handling methods (core). Release 1</w:t>
            </w:r>
          </w:p>
        </w:tc>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High</w:t>
            </w:r>
          </w:p>
        </w:tc>
        <w:tc>
          <w:tcPr>
            <w:tcW w:type="dxa" w:w="3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Core unit; manual handling the most common injury type in warehousing; first group delivery; casual single-unit cohort; LLN load</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under TLI30325 (new tool)</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tool SRA-RTO-021: Wednesday 25 February 2026</w:t>
            </w: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11 August 2026 (including at least one complete evidence set)</w:t>
            </w:r>
          </w:p>
        </w:tc>
        <w:tc>
          <w:tcPr>
            <w:tcW w:type="dxa" w:w="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2028</w:t>
            </w:r>
          </w:p>
        </w:tc>
      </w:tr>
      <w:tr>
        <w:trPr>
          <w:cantSplit/>
        </w:trPr>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TLIF3003 Implement and monitor work health and safety procedures (Group D). Release 2</w:t>
            </w:r>
          </w:p>
        </w:tc>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High</w:t>
            </w:r>
          </w:p>
        </w:tc>
        <w:tc>
          <w:tcPr>
            <w:tcW w:type="dxa" w:w="3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unit; forklift and pedestrian near misses at Perth on 17 October 2025 and Saturday 14 February 2026</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under TLI30325 (new tool)</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tool SRA-RTO-022: Wednesday 25 February 2026</w:t>
            </w:r>
          </w:p>
        </w:tc>
        <w:tc>
          <w:tcPr>
            <w:tcW w:type="dxa" w:w="2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11 August 2026</w:t>
            </w:r>
          </w:p>
        </w:tc>
        <w:tc>
          <w:tcPr>
            <w:tcW w:type="dxa" w:w="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2028</w:t>
            </w: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Identify goods and store to specifications (Group B). Release 1</w:t>
            </w:r>
          </w:p>
        </w:tc>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High</w:t>
            </w:r>
          </w:p>
        </w:tc>
        <w:tc>
          <w:tcPr>
            <w:tcW w:type="dxa" w:w="3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Tool revised after the June 2025 renumbering of stock locations in racking rows 1 to 10; first workplace-based delivery</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Previous tool SRA-RTO-023 v1.2 (2023), used under TLI30321</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Revised tool SRA-RTO-023 v2.0: Wednesday 25 February 2026</w:t>
            </w: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11 August 2026 (3 judgements by 3 assessors)</w:t>
            </w:r>
          </w:p>
        </w:tc>
        <w:tc>
          <w:tcPr>
            <w:tcW w:type="dxa" w:w="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2028</w:t>
            </w:r>
          </w:p>
        </w:tc>
      </w:tr>
      <w:tr>
        <w:trPr>
          <w:cantSplit/>
        </w:trPr>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TLIA0015 Organise receival and despatch operations (Group B)</w:t>
            </w:r>
          </w:p>
        </w:tc>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Medium</w:t>
            </w:r>
          </w:p>
        </w:tc>
        <w:tc>
          <w:tcPr>
            <w:tcW w:type="dxa" w:w="3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tools designed in 2026</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(no tool yet)</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26 August 2026</w:t>
            </w:r>
          </w:p>
        </w:tc>
        <w:tc>
          <w:tcPr>
            <w:tcW w:type="dxa" w:w="2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the first learners are assessed</w:t>
            </w:r>
          </w:p>
        </w:tc>
        <w:tc>
          <w:tcPr>
            <w:tcW w:type="dxa" w:w="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2029</w:t>
            </w: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TLIA0004 Complete receival and despatch documentation (Group B)</w:t>
            </w:r>
          </w:p>
        </w:tc>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Medium</w:t>
            </w:r>
          </w:p>
        </w:tc>
        <w:tc>
          <w:tcPr>
            <w:tcW w:type="dxa" w:w="3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tools designed in 2026</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(no tool yet)</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26 August 2026</w:t>
            </w: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the first learners are assessed</w:t>
            </w:r>
          </w:p>
        </w:tc>
        <w:tc>
          <w:tcPr>
            <w:tcW w:type="dxa" w:w="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2029</w:t>
            </w:r>
          </w:p>
        </w:tc>
      </w:tr>
      <w:tr>
        <w:trPr>
          <w:cantSplit/>
        </w:trPr>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TLIX0013X Maintain stock control and receivals (Group B)</w:t>
            </w:r>
          </w:p>
        </w:tc>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Medium</w:t>
            </w:r>
          </w:p>
        </w:tc>
        <w:tc>
          <w:tcPr>
            <w:tcW w:type="dxa" w:w="3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Stock accuracy KPI missed in 9 weeks of 2025; first delivery in the Term 3 receiving cluster</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under TLI30325</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first use (Term 3, 2026), if the tool changes</w:t>
            </w:r>
          </w:p>
        </w:tc>
        <w:tc>
          <w:tcPr>
            <w:tcW w:type="dxa" w:w="2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2027</w:t>
            </w:r>
          </w:p>
        </w:tc>
        <w:tc>
          <w:tcPr>
            <w:tcW w:type="dxa" w:w="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2030</w:t>
            </w: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TLIF0009 Ensure the safety of transport activities (Chain of Responsibility) (core)</w:t>
            </w:r>
          </w:p>
        </w:tc>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Medium</w:t>
            </w:r>
          </w:p>
        </w:tc>
        <w:tc>
          <w:tcPr>
            <w:tcW w:type="dxa" w:w="3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Core safety unit; first delivery in Term 4 (October 2026 to February 2027)</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under TLI30325</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first use (Term 4), if the tool changes</w:t>
            </w: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2027</w:t>
            </w:r>
          </w:p>
        </w:tc>
        <w:tc>
          <w:tcPr>
            <w:tcW w:type="dxa" w:w="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2030</w:t>
            </w:r>
          </w:p>
        </w:tc>
      </w:tr>
      <w:tr>
        <w:trPr>
          <w:cantSplit/>
        </w:trPr>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TLIA0022 Pick and process orders (imported from TLI20421)</w:t>
            </w:r>
          </w:p>
        </w:tc>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Medium</w:t>
            </w:r>
          </w:p>
        </w:tc>
        <w:tc>
          <w:tcPr>
            <w:tcW w:type="dxa" w:w="3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Picking is a large part of the Perth DC job; imported elective</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under TLI30325</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Transition check, 2025</w:t>
            </w:r>
          </w:p>
        </w:tc>
        <w:tc>
          <w:tcPr>
            <w:tcW w:type="dxa" w:w="2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2027</w:t>
            </w:r>
          </w:p>
        </w:tc>
        <w:tc>
          <w:tcPr>
            <w:tcW w:type="dxa" w:w="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2030</w:t>
            </w: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TLIO0003 Follow security procedures when working with goods and cargo (Group D)</w:t>
            </w:r>
          </w:p>
        </w:tc>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Low</w:t>
            </w:r>
          </w:p>
        </w:tc>
        <w:tc>
          <w:tcPr>
            <w:tcW w:type="dxa" w:w="3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Stable</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under TLI30325</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Transition check, 2025</w:t>
            </w: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2028</w:t>
            </w:r>
          </w:p>
        </w:tc>
        <w:tc>
          <w:tcPr>
            <w:tcW w:type="dxa" w:w="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TLIL0007 Complete workplace induction procedures (Group D)</w:t>
            </w:r>
          </w:p>
        </w:tc>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Low</w:t>
            </w:r>
          </w:p>
        </w:tc>
        <w:tc>
          <w:tcPr>
            <w:tcW w:type="dxa" w:w="3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Stable; delivered with the SteelRiver induction (SRL-CR-048)</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under TLI30325</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Transition check, 2025</w:t>
            </w:r>
          </w:p>
        </w:tc>
        <w:tc>
          <w:tcPr>
            <w:tcW w:type="dxa" w:w="2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2028</w:t>
            </w:r>
          </w:p>
        </w:tc>
        <w:tc>
          <w:tcPr>
            <w:tcW w:type="dxa" w:w="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TLIK2010 Use infotechnology devices in the workplace (Group D)</w:t>
            </w:r>
          </w:p>
        </w:tc>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Low</w:t>
            </w:r>
          </w:p>
        </w:tc>
        <w:tc>
          <w:tcPr>
            <w:tcW w:type="dxa" w:w="3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Stable; RF scanner and warehouse system</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under TLI30325</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Transition check, 2025</w:t>
            </w: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2029</w:t>
            </w:r>
          </w:p>
        </w:tc>
        <w:tc>
          <w:tcPr>
            <w:tcW w:type="dxa" w:w="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TLIE2007 Use communications systems (Group D)</w:t>
            </w:r>
          </w:p>
        </w:tc>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Low</w:t>
            </w:r>
          </w:p>
        </w:tc>
        <w:tc>
          <w:tcPr>
            <w:tcW w:type="dxa" w:w="3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Stable; two-way radio on the floor</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under TLI30325</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Transition check, 2025</w:t>
            </w:r>
          </w:p>
        </w:tc>
        <w:tc>
          <w:tcPr>
            <w:tcW w:type="dxa" w:w="2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2029</w:t>
            </w:r>
          </w:p>
        </w:tc>
        <w:tc>
          <w:tcPr>
            <w:tcW w:type="dxa" w:w="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TLIA0008 Coordinate stocktakes (Group D)</w:t>
            </w:r>
          </w:p>
        </w:tc>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Low</w:t>
            </w:r>
          </w:p>
        </w:tc>
        <w:tc>
          <w:tcPr>
            <w:tcW w:type="dxa" w:w="3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Stable; delivered with the quarterly stocktake</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under TLI30325</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Transition check, 2025</w:t>
            </w: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2030</w:t>
            </w:r>
          </w:p>
        </w:tc>
        <w:tc>
          <w:tcPr>
            <w:tcW w:type="dxa" w:w="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TLIJ0003 Apply quality systems (Group D)</w:t>
            </w:r>
          </w:p>
        </w:tc>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Low</w:t>
            </w:r>
          </w:p>
        </w:tc>
        <w:tc>
          <w:tcPr>
            <w:tcW w:type="dxa" w:w="3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Stable; first delivery in Term 4</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under TLI30325</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Transition check, 2025</w:t>
            </w:r>
          </w:p>
        </w:tc>
        <w:tc>
          <w:tcPr>
            <w:tcW w:type="dxa" w:w="2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2030</w:t>
            </w:r>
          </w:p>
        </w:tc>
        <w:tc>
          <w:tcPr>
            <w:tcW w:type="dxa" w:w="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bl>
    <w:p>
      <w:pPr>
        <w:spacing w:before="100" w:after="120" w:line="276"/>
      </w:pPr>
      <w:r>
        <w:rPr>
          <w:rFonts w:ascii="Aptos" w:cs="Aptos" w:eastAsia="Aptos" w:hAnsi="Aptos"/>
          <w:color w:val="1E2833"/>
          <w:sz w:val="20"/>
          <w:szCs w:val="20"/>
        </w:rPr>
        <w:t xml:space="preserve">"Transition check, 2025": tools carried over when the Academy moved its scope and TAS to TLI30325 in 2025 were checked on SRA-RTO-028 before use. Any change to one of these tools needs a full pre-use review before it is used (SRA-RTO-003 section 4).</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Validation events, 2026</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1600"/>
        <w:gridCol w:w="3600"/>
        <w:gridCol w:w="3300"/>
        <w:gridCol w:w="3384"/>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 and place</w:t>
            </w:r>
          </w:p>
        </w:tc>
        <w:tc>
          <w:tcPr>
            <w:tcW w:type="dxa" w:w="1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Event</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Units and tools</w:t>
            </w:r>
          </w:p>
        </w:tc>
        <w:tc>
          <w:tcPr>
            <w:tcW w:type="dxa" w:w="3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Panel</w:t>
            </w:r>
          </w:p>
        </w:tc>
        <w:tc>
          <w:tcPr>
            <w:tcW w:type="dxa" w:w="33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Scope and sample</w:t>
            </w:r>
          </w:p>
        </w:tc>
      </w:tr>
      <w:tr>
        <w:trPr>
          <w:cantSpli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25 February 2026, 09:00 to 11:00, Training Room 1</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Pre-use review</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(SRA-RTO-021, new), TLIF3003 (SRA-RTO-022, new), TLIA0010 (SRA-RTO-023 v2.0, revised); mapping SRA-RTO-027</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 (chair), Tom Bellamy, the TA-03. Developers explain their tools and do not decide</w:t>
            </w:r>
          </w:p>
        </w:tc>
        <w:tc>
          <w:tcPr>
            <w:tcW w:type="dxa" w:w="33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draft against the SRA-RTO-028 checklist. Pack to panel at least 3 business days before</w:t>
            </w:r>
          </w:p>
        </w:tc>
      </w:tr>
      <w:tr>
        <w:trPr>
          <w:cantSplit/>
        </w:trPr>
        <w:tc>
          <w:tcPr>
            <w:tcW w:type="dxa" w:w="2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11 August 2026, 09:00 to 12:00, Training Room 1</w:t>
            </w:r>
          </w:p>
        </w:tc>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Post-use validation</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TLIF3003 and TLIA0010 tools after use</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 (lead), Ruth Ellery (external), Tom Bellamy, the TA-03</w:t>
            </w:r>
          </w:p>
        </w:tc>
        <w:tc>
          <w:tcPr>
            <w:tcW w:type="dxa" w:w="33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Tools after use; TLIA0010: 3 judgements by 3 assessors; at least one complete evidence set for a High-risk unit; sample selection sheet set by the lead</w:t>
            </w:r>
          </w:p>
        </w:tc>
      </w:tr>
      <w:tr>
        <w:trPr>
          <w:cantSpli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26 August 2026, Training Room 1</w:t>
            </w: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Pre-use review</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TLIA0015 and TLIA0004 (new tools designed in 2026)</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 (lead), Tom Bellamy, a panel member who did not develop the tools</w:t>
            </w:r>
          </w:p>
        </w:tc>
        <w:tc>
          <w:tcPr>
            <w:tcW w:type="dxa" w:w="33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draft against the SRA-RTO-028 checklist. Pack to panel at least 3 business days before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Five-year cycle</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3284"/>
      </w:tblGrid>
      <w:tr>
        <w:trPr>
          <w:cantSplit/>
          <w:tblHeader/>
        </w:trPr>
        <w:tc>
          <w:tcPr>
            <w:tcW w:type="dxa" w:w="1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Year</w:t>
            </w:r>
          </w:p>
        </w:tc>
        <w:tc>
          <w:tcPr>
            <w:tcW w:type="dxa" w:w="132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Post-use validation planned</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2026</w:t>
            </w:r>
          </w:p>
        </w:tc>
        <w:tc>
          <w:tcPr>
            <w:tcW w:type="dxa" w:w="13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TLIF3003, TLIA0010 (11 August)</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2027</w:t>
            </w:r>
          </w:p>
        </w:tc>
        <w:tc>
          <w:tcPr>
            <w:tcW w:type="dxa" w:w="13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TLIA0015, TLIA0004 (after first learners), TLIX0013X, TLIF0009, TLIA0022</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2028</w:t>
            </w:r>
          </w:p>
        </w:tc>
        <w:tc>
          <w:tcPr>
            <w:tcW w:type="dxa" w:w="13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TLIF3003, TLIA0010 (second validation), TLIO0003, TLIL0007</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2029</w:t>
            </w:r>
          </w:p>
        </w:tc>
        <w:tc>
          <w:tcPr>
            <w:tcW w:type="dxa" w:w="13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TLIK2010, TLIE2007; TLIA0015 and TLIA0004 (second validation)</w:t>
            </w:r>
          </w:p>
        </w:tc>
      </w:tr>
      <w:tr>
        <w:trPr>
          <w:cantSplit/>
        </w:trPr>
        <w:tc>
          <w:tcPr>
            <w:tcW w:type="dxa" w:w="1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2030</w:t>
            </w:r>
          </w:p>
        </w:tc>
        <w:tc>
          <w:tcPr>
            <w:tcW w:type="dxa" w:w="13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TLIA0008, TLIJ0003; TLIX0013X, TLIF0009 and TLIA0022 (second validation)</w:t>
            </w:r>
          </w:p>
        </w:tc>
      </w:tr>
    </w:tbl>
    <w:p>
      <w:pPr>
        <w:spacing w:before="100" w:after="120" w:line="276"/>
      </w:pPr>
      <w:r>
        <w:rPr>
          <w:rFonts w:ascii="Aptos" w:cs="Aptos" w:eastAsia="Aptos" w:hAnsi="Aptos"/>
          <w:color w:val="1E2833"/>
          <w:sz w:val="20"/>
          <w:szCs w:val="20"/>
        </w:rPr>
        <w:t xml:space="preserve">Every unit in the package is validated at least once between 2026 and 2030. A rating is raised, and the unit brought forward, after a new release, a complaint or appeal, a validation finding or a change to SteelRiver procedures.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Training product currency checks</w:t>
      </w:r>
    </w:p>
    <w:p>
      <w:pPr>
        <w:spacing w:before="0" w:after="120" w:line="276"/>
      </w:pPr>
      <w:r>
        <w:rPr>
          <w:rFonts w:ascii="Aptos" w:cs="Aptos" w:eastAsia="Aptos" w:hAnsi="Aptos"/>
          <w:color w:val="1E2833"/>
          <w:sz w:val="20"/>
          <w:szCs w:val="20"/>
        </w:rPr>
        <w:t xml:space="preserve">Rohan Desai checks the units on training.gov.au before each validation and records the result here. Entries are added without reissuing the schedule.</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2400"/>
        <w:gridCol w:w="9484"/>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Checked by</w:t>
            </w:r>
          </w:p>
        </w:tc>
        <w:tc>
          <w:tcPr>
            <w:tcW w:type="dxa" w:w="9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Result</w:t>
            </w:r>
          </w:p>
        </w:tc>
      </w:tr>
      <w:tr>
        <w:trPr>
          <w:cantSpli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 (for v1.1)</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TLI30325 Release 1 current. TLID0020 release 1, TLIF3003 release 2, TLIA0010 release 1 current</w:t>
            </w:r>
          </w:p>
        </w:tc>
      </w:tr>
      <w:tr>
        <w:trPr>
          <w:cantSplit/>
        </w:trPr>
        <w:tc>
          <w:tcPr>
            <w:tcW w:type="dxa" w:w="2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Monday 27 July 2026</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training.gov.au: TLID0020 release 1, TLIF3003 release 2, TLIA0010 release 1 still current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Related documents</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(sections 4 and 13)</w:t>
      </w:r>
    </w:p>
    <w:p>
      <w:pPr>
        <w:pStyle w:val="ListParagraph"/>
        <w:numPr>
          <w:ilvl w:val="0"/>
          <w:numId w:val="2"/>
        </w:numPr>
        <w:spacing w:after="60" w:line="264"/>
      </w:pPr>
      <w:r>
        <w:rPr>
          <w:rFonts w:ascii="Aptos" w:cs="Aptos" w:eastAsia="Aptos" w:hAnsi="Aptos"/>
          <w:color w:val="1E2833"/>
          <w:sz w:val="20"/>
          <w:szCs w:val="20"/>
        </w:rPr>
        <w:t xml:space="preserve">SRA-RTO-004 Validation Policy and Procedure</w:t>
      </w:r>
    </w:p>
    <w:p>
      <w:pPr>
        <w:pStyle w:val="ListParagraph"/>
        <w:numPr>
          <w:ilvl w:val="0"/>
          <w:numId w:val="2"/>
        </w:numPr>
        <w:spacing w:after="60" w:line="264"/>
      </w:pPr>
      <w:r>
        <w:rPr>
          <w:rFonts w:ascii="Aptos" w:cs="Aptos" w:eastAsia="Aptos" w:hAnsi="Aptos"/>
          <w:color w:val="1E2833"/>
          <w:sz w:val="20"/>
          <w:szCs w:val="20"/>
        </w:rPr>
        <w:t xml:space="preserve">SRA-RTO-011 Training and Assessment Strategy: TLI30325 (unit sequence, section 4)</w:t>
      </w:r>
    </w:p>
    <w:p>
      <w:pPr>
        <w:pStyle w:val="ListParagraph"/>
        <w:numPr>
          <w:ilvl w:val="0"/>
          <w:numId w:val="2"/>
        </w:numPr>
        <w:spacing w:after="60" w:line="264"/>
      </w:pPr>
      <w:r>
        <w:rPr>
          <w:rFonts w:ascii="Aptos" w:cs="Aptos" w:eastAsia="Aptos" w:hAnsi="Aptos"/>
          <w:color w:val="1E2833"/>
          <w:sz w:val="20"/>
          <w:szCs w:val="20"/>
        </w:rPr>
        <w:t xml:space="preserve">SRA-RTO-021, SRA-RTO-022, SRA-RTO-023 assessment tools; SRA-RTO-027 Assessment Mapping Pack</w:t>
      </w:r>
    </w:p>
    <w:p>
      <w:pPr>
        <w:pStyle w:val="ListParagraph"/>
        <w:numPr>
          <w:ilvl w:val="0"/>
          <w:numId w:val="2"/>
        </w:numPr>
        <w:spacing w:after="60" w:line="264"/>
      </w:pPr>
      <w:r>
        <w:rPr>
          <w:rFonts w:ascii="Aptos" w:cs="Aptos" w:eastAsia="Aptos" w:hAnsi="Aptos"/>
          <w:color w:val="1E2833"/>
          <w:sz w:val="20"/>
          <w:szCs w:val="20"/>
        </w:rPr>
        <w:t xml:space="preserve">SRA-RTO-028 Validation Templates; SRA-RTO-041 Trainer and Assessor Credentials Matrix</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Standards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0"/>
        <w:gridCol w:w="6684"/>
      </w:tblGrid>
      <w:tr>
        <w:trPr>
          <w:cantSplit/>
          <w:tblHeader/>
        </w:trPr>
        <w:tc>
          <w:tcPr>
            <w:tcW w:type="dxa" w:w="8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66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schedule meets it</w:t>
            </w:r>
          </w:p>
        </w:tc>
      </w:tr>
      <w:tr>
        <w:trPr>
          <w:cantSplit/>
        </w:trPr>
        <w:tc>
          <w:tcPr>
            <w:tcW w:type="dxa" w:w="8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1.3: tools are reviewed before use</w:t>
            </w:r>
          </w:p>
        </w:tc>
        <w:tc>
          <w:tcPr>
            <w:tcW w:type="dxa" w:w="6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4 and 5 (pre-use reviews)</w:t>
            </w:r>
          </w:p>
        </w:tc>
      </w:tr>
      <w:tr>
        <w:trPr>
          <w:cantSplit/>
        </w:trPr>
        <w:tc>
          <w:tcPr>
            <w:tcW w:type="dxa" w:w="8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1.5: risk-based validation; every product at least once in five years; validators collectively hold industry competency, current practice and the credential; not decided only by the developer or assessor</w:t>
            </w:r>
          </w:p>
        </w:tc>
        <w:tc>
          <w:tcPr>
            <w:tcW w:type="dxa" w:w="66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2 to 6</w:t>
            </w:r>
          </w:p>
        </w:tc>
      </w:tr>
      <w:tr>
        <w:trPr>
          <w:cantSplit/>
        </w:trPr>
        <w:tc>
          <w:tcPr>
            <w:tcW w:type="dxa" w:w="8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Credential Policy 3A</w:t>
            </w:r>
          </w:p>
        </w:tc>
        <w:tc>
          <w:tcPr>
            <w:tcW w:type="dxa" w:w="6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3</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Pre-use review date set (Wednesday 25 February 2026) and panel named; TLIA0015 and TLIA0004 added with a pre-use review on Wednesday 26 August 2026; TLIA0010 sample set at 3 judgements by 3 assessors.</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2026</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for the Registration Standards 2025 and the TLI30325 package, with SRA-RTO-004 v2.0.</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6838" w:h="11906" w:orient="landscape"/>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SRA-RTO-031 Version 1.1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SRA-RTO-031 Version 1.1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14684"/>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SRA-RTO-031  ·  Validation Schedule 2026 to 2030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SRA-RTO-031 Validation Schedule 2026 to 2030</dc:title>
  <dc:creator>SteelRiver Logistics Pty Ltd trading as SteelRiver Academy</dc:creator>
  <cp:lastModifiedBy>Un-named</cp:lastModifiedBy>
  <cp:revision>1</cp:revision>
  <dcterms:created xsi:type="dcterms:W3CDTF">2026-11-01T14:49:48.304Z</dcterms:created>
  <dcterms:modified xsi:type="dcterms:W3CDTF">2026-11-01T14:49:48.304Z</dcterms:modified>
</cp:coreProperties>
</file>

<file path=docProps/custom.xml><?xml version="1.0" encoding="utf-8"?>
<Properties xmlns="http://schemas.openxmlformats.org/officeDocument/2006/custom-properties" xmlns:vt="http://schemas.openxmlformats.org/officeDocument/2006/docPropsVTypes"/>
</file>