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SRA-RTO-047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Trainer Skills Audit Results, June 2026</w:t>
      </w:r>
    </w:p>
    <w:p>
      <w:pPr>
        <w:spacing w:before="0" w:after="160" w:line="276"/>
      </w:pPr>
      <w:r>
        <w:rPr>
          <w:rFonts w:ascii="Aptos" w:cs="Aptos" w:eastAsia="Aptos" w:hAnsi="Aptos"/>
          <w:color w:val="4F7F80"/>
          <w:sz w:val="24"/>
          <w:szCs w:val="24"/>
        </w:rPr>
        <w:t xml:space="preserve">Self and manager ratings for the Academy trainer team in five skill areas, the 2026 learning and development budget and the development options quoted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SRA-RTO-047</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Tuesday 9 June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 (compiled by 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Next skills audit, June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Confidential: the Academy Manager, the Lead Trainer and Assessor, the Quality and Compliance Coordinator and the TA-03 as trainer team development coordinator. Each trainer receives their own ratings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Confidential</w:t>
            </w:r>
          </w:p>
          <w:p>
            <w:pPr>
              <w:spacing w:before="0" w:after="60" w:line="276"/>
            </w:pPr>
            <w:r>
              <w:rPr>
                <w:rFonts w:ascii="Aptos" w:cs="Aptos" w:eastAsia="Aptos" w:hAnsi="Aptos"/>
                <w:color w:val="1E2833"/>
                <w:sz w:val="20"/>
                <w:szCs w:val="20"/>
              </w:rPr>
              <w:t xml:space="preserve">This record holds personal information about Academy staff (SRL-CR-018). Each trainer is given their own ratings. The full table goes only to the people named under "Applies to". When results are shared with the team, show team totals and patterns, not individual ratings.</w:t>
            </w:r>
          </w:p>
        </w:tc>
      </w:tr>
    </w:tbl>
    <w:p>
      <w:pPr>
        <w:spacing w:after="14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About the audit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Purpose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To find the learning and development needs of the Academy trainer team for June to December 2026, alongside the credentials matrix (SRA-RTO-041), PD records (SRA-RTO-043), performance information and learner feedback (SRA-RTO-034), as SRA-RTO-009 requires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Who was audited</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four trainers in June 2026: Craig Moretti, Leanne Okafor, the TA-03 and Marco Silvestri (started Tuesday 2 June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Self-evaluation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Sent to each trainer on Wednesday 3 June 2026; all four returned by Friday 5 June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Manager ratings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By Gemma Whitfield and Craig Moretti (Gemma alone for Craig)</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Compiled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 Tuesday 9 June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Requested by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Gemma Whitfield, Academy Manager, for the June 2026 trainer team learning and development plan, coordinated by the TA-03</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Rating scale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83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Rating</w:t>
            </w:r>
          </w:p>
        </w:tc>
        <w:tc>
          <w:tcPr>
            <w:tcW w:type="dxa" w:w="8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8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 need training in this</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8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 can do some of it with support</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8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 can do this on my own</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8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 can coach others in this</w:t>
            </w:r>
          </w:p>
        </w:tc>
      </w:tr>
    </w:tbl>
    <w:p>
      <w:pPr>
        <w:spacing w:before="120" w:after="120" w:line="276"/>
      </w:pPr>
      <w:r>
        <w:rPr>
          <w:rFonts w:ascii="Aptos" w:cs="Aptos" w:eastAsia="Aptos" w:hAnsi="Aptos"/>
          <w:color w:val="1E2833"/>
          <w:sz w:val="20"/>
          <w:szCs w:val="20"/>
        </w:rPr>
        <w:t xml:space="preserve">Rating scale: 1 = I need training in this; 2 = I can do some of it with support; 3 = I can do this on my own; 4 = I can coach others in this. Self ratings were returned by Friday 5 June 2026; manager ratings are by Gemma Whitfield and Craig Moretti (Gemma alone for Craig). Rohan Desai compiled the results on Tuesday 9 June 2026.</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Results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550"/>
        <w:gridCol w:w="1550"/>
        <w:gridCol w:w="1550"/>
        <w:gridCol w:w="190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Skill area (SRA-RTO-047)</w:t>
            </w:r>
          </w:p>
        </w:tc>
        <w:tc>
          <w:tcPr>
            <w:tcW w:type="dxa" w:w="15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Craig Moretti (self / manager)</w:t>
            </w:r>
          </w:p>
        </w:tc>
        <w:tc>
          <w:tcPr>
            <w:tcW w:type="dxa" w:w="15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Leanne Okafor (self / manager)</w:t>
            </w:r>
          </w:p>
        </w:tc>
        <w:tc>
          <w:tcPr>
            <w:tcW w:type="dxa" w:w="15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TA-03 (self / manager)</w:t>
            </w:r>
          </w:p>
        </w:tc>
        <w:tc>
          <w:tcPr>
            <w:tcW w:type="dxa" w:w="190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Marco Silvestri (self / manager)</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Current Perth DC receiving and stock location practice (TLIA0010, TLIA0015)</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3</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1</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3</w:t>
            </w:r>
          </w:p>
        </w:tc>
        <w:tc>
          <w:tcPr>
            <w:tcW w:type="dxa" w:w="190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 2</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 Digital delivery on the Academy intranet pages</w:t>
            </w:r>
          </w:p>
        </w:tc>
        <w:tc>
          <w:tcPr>
            <w:tcW w:type="dxa" w:w="15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 3</w:t>
            </w:r>
          </w:p>
        </w:tc>
        <w:tc>
          <w:tcPr>
            <w:tcW w:type="dxa" w:w="15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 1</w:t>
            </w:r>
          </w:p>
        </w:tc>
        <w:tc>
          <w:tcPr>
            <w:tcW w:type="dxa" w:w="15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3</w:t>
            </w:r>
          </w:p>
        </w:tc>
        <w:tc>
          <w:tcPr>
            <w:tcW w:type="dxa" w:w="190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 2</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 LLN strategies for Dari and Punjabi speakers (including limited formal schooling)</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 2</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 4</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 2</w:t>
            </w:r>
          </w:p>
        </w:tc>
        <w:tc>
          <w:tcPr>
            <w:tcW w:type="dxa" w:w="190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 1</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 The Forklift-Pedestrian Inspection Checklist and building it into TLIF3003</w:t>
            </w:r>
          </w:p>
        </w:tc>
        <w:tc>
          <w:tcPr>
            <w:tcW w:type="dxa" w:w="15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2</w:t>
            </w:r>
          </w:p>
        </w:tc>
        <w:tc>
          <w:tcPr>
            <w:tcW w:type="dxa" w:w="15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 2</w:t>
            </w:r>
          </w:p>
        </w:tc>
        <w:tc>
          <w:tcPr>
            <w:tcW w:type="dxa" w:w="15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 2</w:t>
            </w:r>
          </w:p>
        </w:tc>
        <w:tc>
          <w:tcPr>
            <w:tcW w:type="dxa" w:w="190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2</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 Assessment practice: evidence against the performance evidence, supervisor reports, working within your role</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 4</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 3</w:t>
            </w:r>
          </w:p>
        </w:tc>
        <w:tc>
          <w:tcPr>
            <w:tcW w:type="dxa" w:w="15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3</w:t>
            </w:r>
          </w:p>
        </w:tc>
        <w:tc>
          <w:tcPr>
            <w:tcW w:type="dxa" w:w="190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 1</w:t>
            </w:r>
          </w:p>
        </w:tc>
      </w:tr>
    </w:tbl>
    <w:p>
      <w:pPr>
        <w:spacing w:before="120" w:after="120" w:line="276"/>
      </w:pPr>
      <w:r>
        <w:rPr>
          <w:rFonts w:ascii="Aptos" w:cs="Aptos" w:eastAsia="Aptos" w:hAnsi="Aptos"/>
          <w:color w:val="1E2833"/>
          <w:sz w:val="20"/>
          <w:szCs w:val="20"/>
        </w:rPr>
        <w:t xml:space="preserve">Ratings are opinions. Read them with the other sources in section 1 before deciding on any need, and discuss any large difference between a self rating and a manager rating with the person.</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2026 Academy learning and development budget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0"/>
        <w:gridCol w:w="3352"/>
      </w:tblGrid>
      <w:tr>
        <w:trPr>
          <w:cantSplit/>
          <w:tblHeader/>
        </w:trPr>
        <w:tc>
          <w:tcPr>
            <w:tcW w:type="dxa" w:w="6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2026 Academy L&amp;D budget (SRA-RTO-047)</w:t>
            </w:r>
          </w:p>
        </w:tc>
        <w:tc>
          <w:tcPr>
            <w:tcW w:type="dxa" w:w="3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Amount</w:t>
            </w:r>
          </w:p>
        </w:tc>
      </w:tr>
      <w:tr>
        <w:trPr>
          <w:cantSplit/>
        </w:trPr>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Total budget for 2026</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$9,000</w:t>
            </w:r>
          </w:p>
        </w:tc>
      </w:tr>
      <w:tr>
        <w:trPr>
          <w:cantSplit/>
        </w:trPr>
        <w:tc>
          <w:tcPr>
            <w:tcW w:type="dxa" w:w="6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Spent or committed January to May 2026 (items in the January PD plans)</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$3,700</w:t>
            </w:r>
          </w:p>
        </w:tc>
      </w:tr>
      <w:tr>
        <w:trPr>
          <w:cantSplit/>
        </w:trPr>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Held by Gemma Whitfield for October to December 2026</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$1,500</w:t>
            </w:r>
          </w:p>
        </w:tc>
      </w:tr>
      <w:tr>
        <w:trPr>
          <w:cantSplit/>
        </w:trPr>
        <w:tc>
          <w:tcPr>
            <w:tcW w:type="dxa" w:w="6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Available for June to September 2026</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$3,800</w:t>
            </w:r>
          </w:p>
        </w:tc>
      </w:tr>
    </w:tbl>
    <w:p>
      <w:pPr>
        <w:spacing w:before="120" w:after="120" w:line="276"/>
      </w:pPr>
      <w:r>
        <w:rPr>
          <w:rFonts w:ascii="Aptos" w:cs="Aptos" w:eastAsia="Aptos" w:hAnsi="Aptos"/>
          <w:color w:val="1E2833"/>
          <w:sz w:val="20"/>
          <w:szCs w:val="20"/>
        </w:rPr>
        <w:t xml:space="preserve">Spending rules (SRL-CR-025; SRA-RTO-009): free and catalogue options first; any activity with a cost needs Gemma Whitfield's written approval before booking; development is in paid time when approved. Marco Silvestri's TAE40122 study is paid time, but its fees are not part of this budget.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Development options quoted</w:t>
      </w:r>
    </w:p>
    <w:p>
      <w:pPr>
        <w:spacing w:before="0" w:after="120" w:line="276"/>
      </w:pPr>
      <w:r>
        <w:rPr>
          <w:rFonts w:ascii="Aptos" w:cs="Aptos" w:eastAsia="Aptos" w:hAnsi="Aptos"/>
          <w:color w:val="1E2833"/>
          <w:sz w:val="20"/>
          <w:szCs w:val="20"/>
        </w:rPr>
        <w:t xml:space="preserve">Quotes gathered by Ivy Chua, June 2026, for the five skill areas.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1500"/>
        <w:gridCol w:w="1500"/>
        <w:gridCol w:w="2852"/>
      </w:tblGrid>
      <w:tr>
        <w:trPr>
          <w:cantSplit/>
          <w:tblHeader/>
        </w:trPr>
        <w:tc>
          <w:tcPr>
            <w:tcW w:type="dxa" w:w="3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Option (quotes gathered by Ivy Chua, June 2026)</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Cost</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2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Floor shifts on the afternoon shift (inbound receiving and putaway, racking rows 1 to 10) with Tom Bellamy (supervisor) and Naomi Pereira (inbound lead)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hours a shift (12:00 to 18:00)</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needs a week's notice; Naomi is free to debrief only after 15:30 (the 12:30 to 15:30 inbound peak); not Tuesdays or Thursdays at 13:00 if the trainer teaches then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Walk-through of SRA-RTO-050 (receiving and despatch pack) with Craig Moretti</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hour</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available Thursdays from 09:00</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Hands-on session with the SteelRiver Academy site editor (Marketing and Communications team)</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hours, group of up to 6</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Tuesdays or Wednesdays in June or July</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Online short course: accessible digital learning pages (6 hours, self-paced, certificate)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$395 a person</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hours over 4 weeks</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Paid on booking; no refund after access starts</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Peer coaching on the intranet pages with Craig Moretti</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 minutes a week</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rated 4 (self) and 3 (manager) for digital delivery</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In-house LLN workshop led by Leanne Okafor with a bilingual community educator from a Perth settlement service (Dari and Punjabi speakers, limited schooling)</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$650 (educator fee)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hours</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 free on Thursday mornings; Leanne asks not to run it alone</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LLN short course (ACSF and adult literacy, two days, Perth)</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$1,100 a person</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Next course in October</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Free online ACSF resources from the Australian Government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Useful for reference; no facilitation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industry engagement session (SRA-RTO-014), with a trainer question time</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hours, Wednesday 22 July, 10:00 to 12:00</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 presents the checklist and the beacon check</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working session to plan the TLIF3003 changes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 (morning tea about $60)</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90 minutes</w:t>
            </w:r>
          </w:p>
        </w:tc>
        <w:tc>
          <w:tcPr>
            <w:tcW w:type="dxa" w:w="2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Best within a week of the 22 July session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VET conference, Melbourne, September 2026 (Craig Moretti's request in his self-evaluation)</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$2,600 (registration $1,450; travel and accommodation $1,150)</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days</w:t>
            </w:r>
          </w:p>
        </w:tc>
        <w:tc>
          <w:tcPr>
            <w:tcW w:type="dxa" w:w="2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General VET program; no session on any of the five skill areas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Next steps</w:t>
      </w:r>
    </w:p>
    <w:p>
      <w:pPr>
        <w:pStyle w:val="ListParagraph"/>
        <w:numPr>
          <w:ilvl w:val="0"/>
          <w:numId w:val="2"/>
        </w:numPr>
        <w:spacing w:after="60" w:line="264"/>
      </w:pPr>
      <w:r>
        <w:rPr>
          <w:rFonts w:ascii="Aptos" w:cs="Aptos" w:eastAsia="Aptos" w:hAnsi="Aptos"/>
          <w:color w:val="1E2833"/>
          <w:sz w:val="20"/>
          <w:szCs w:val="20"/>
        </w:rPr>
        <w:t xml:space="preserve">The TA-03 uses these results, with the other sources in section 1, to identify team and individual needs and to draft the trainer team learning and development plan with the team, for Gemma Whitfield's approval.</w:t>
      </w:r>
    </w:p>
    <w:p>
      <w:pPr>
        <w:pStyle w:val="ListParagraph"/>
        <w:numPr>
          <w:ilvl w:val="0"/>
          <w:numId w:val="2"/>
        </w:numPr>
        <w:spacing w:after="60" w:line="264"/>
      </w:pPr>
      <w:r>
        <w:rPr>
          <w:rFonts w:ascii="Aptos" w:cs="Aptos" w:eastAsia="Aptos" w:hAnsi="Aptos"/>
          <w:color w:val="1E2833"/>
          <w:sz w:val="20"/>
          <w:szCs w:val="20"/>
        </w:rPr>
        <w:t xml:space="preserve">Each trainer's own ratings are discussed with them before any individual plan is agreed.</w:t>
      </w:r>
    </w:p>
    <w:p>
      <w:pPr>
        <w:pStyle w:val="ListParagraph"/>
        <w:numPr>
          <w:ilvl w:val="0"/>
          <w:numId w:val="2"/>
        </w:numPr>
        <w:spacing w:after="60" w:line="264"/>
      </w:pPr>
      <w:r>
        <w:rPr>
          <w:rFonts w:ascii="Aptos" w:cs="Aptos" w:eastAsia="Aptos" w:hAnsi="Aptos"/>
          <w:color w:val="1E2833"/>
          <w:sz w:val="20"/>
          <w:szCs w:val="20"/>
        </w:rPr>
        <w:t xml:space="preserve">Records of the plans, PD hours (SRA-RTO-043) and currency evidence (SRA-RTO-041) are made within 10 business days of each activity (SRA-RTO-009).</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SRA-RTO-009 Trainer and Assessor Credentials, Currency and Professional Development Policy; SRA-RTO-041 Trainer and Assessor Credentials Matrix; SRA-RTO-043 Professional Development Plan Template and PD Record Extract</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SRL-CR-025 Learning and Development Policy and Staff Development Catalogue</w:t>
      </w:r>
    </w:p>
    <w:p>
      <w:pPr>
        <w:pStyle w:val="ListParagraph"/>
        <w:numPr>
          <w:ilvl w:val="0"/>
          <w:numId w:val="2"/>
        </w:numPr>
        <w:spacing w:after="60" w:line="264"/>
      </w:pPr>
      <w:r>
        <w:rPr>
          <w:rFonts w:ascii="Aptos" w:cs="Aptos" w:eastAsia="Aptos" w:hAnsi="Aptos"/>
          <w:color w:val="1E2833"/>
          <w:sz w:val="20"/>
          <w:szCs w:val="20"/>
        </w:rPr>
        <w:t xml:space="preserve">Standard 3.1 (enough skilled staff); Standard 3.2(2)(c) (PD in training and assessment)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 June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Results of the June 2026 trainer skills audit compiled by Rohan Desai; budget position at 31 May 2026; options quoted by Ivy Chua.</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SRA-RTO-047  ·  Trainer Skills Audit Results, June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SRA-RTO-047 Trainer Skills Audit Results, June 2026</dc:title>
  <dc:creator>SteelRiver Logistics Pty Ltd trading as SteelRiver Academy</dc:creator>
  <cp:lastModifiedBy>Un-named</cp:lastModifiedBy>
  <cp:revision>1</cp:revision>
  <dcterms:created xsi:type="dcterms:W3CDTF">2026-11-01T14:49:48.880Z</dcterms:created>
  <dcterms:modified xsi:type="dcterms:W3CDTF">2026-11-01T14:49:48.880Z</dcterms:modified>
</cp:coreProperties>
</file>

<file path=docProps/custom.xml><?xml version="1.0" encoding="utf-8"?>
<Properties xmlns="http://schemas.openxmlformats.org/officeDocument/2006/custom-properties" xmlns:vt="http://schemas.openxmlformats.org/officeDocument/2006/docPropsVTypes"/>
</file>