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SRA-RTO-050</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Inbound Receiving and Despatch Resource Pack, Perth DC</w:t>
      </w:r>
    </w:p>
    <w:p>
      <w:pPr>
        <w:spacing w:before="0" w:after="160" w:line="276"/>
      </w:pPr>
      <w:r>
        <w:rPr>
          <w:rFonts w:ascii="Aptos" w:cs="Aptos" w:eastAsia="Aptos" w:hAnsi="Aptos"/>
          <w:color w:val="4F7F80"/>
          <w:sz w:val="24"/>
          <w:szCs w:val="24"/>
        </w:rPr>
        <w:t xml:space="preserve">How the Perth DC receives and despatches goods: SOPs, documents, the dangerous goods rule, special loads, docks and the receiving workforce, for designing TLIA0015 and TLIA0004 training and assessment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SRA-RTO-050</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June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June 2027, or after any change to a SteelRiver procedure it cites</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tool developers and validators working on TLIA0015 and TLIA0004; Perth DC receiving and dispatch leads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how to use this pack</w:t>
      </w:r>
    </w:p>
    <w:p>
      <w:pPr>
        <w:spacing w:before="0" w:after="120" w:line="276"/>
      </w:pPr>
      <w:r>
        <w:rPr>
          <w:rFonts w:ascii="Aptos" w:cs="Aptos" w:eastAsia="Aptos" w:hAnsi="Aptos"/>
          <w:color w:val="1E2833"/>
          <w:sz w:val="20"/>
          <w:szCs w:val="20"/>
        </w:rPr>
        <w:t xml:space="preserve">Learners in Intake 2026-01 move on to receiving and despatch in the second half of 2026, and experienced Perth DC workers have asked for recognition of prior learning (RPL). The Academy has no assessment tools yet for the two receiving units in its TLI30325 package: TLIA0015 Organise receival and despatch operations and TLIA0004 Complete receival and despatch documentation (both Group B, Warehousing Operations). This pack sets out how the Perth DC actually receives and despatches goods, so that training and assessment match current site practice (Standards 1.1 and 1.3).</w:t>
      </w:r>
    </w:p>
    <w:p>
      <w:pPr>
        <w:spacing w:before="0" w:after="120" w:line="276"/>
      </w:pPr>
      <w:r>
        <w:rPr>
          <w:rFonts w:ascii="Aptos" w:cs="Aptos" w:eastAsia="Aptos" w:hAnsi="Aptos"/>
          <w:color w:val="1E2833"/>
          <w:sz w:val="20"/>
          <w:szCs w:val="20"/>
        </w:rPr>
        <w:t xml:space="preserve">Craig Moretti prepared it in June 2026 with Naomi Pereira (Warehouse Lead, inbound and yard), Mason O'Hara (Warehouse Lead, dispatch) and Priya Kaur (Inventory Coordinator).</w:t>
      </w:r>
    </w:p>
    <w:p>
      <w:pPr>
        <w:pStyle w:val="ListParagraph"/>
        <w:numPr>
          <w:ilvl w:val="0"/>
          <w:numId w:val="2"/>
        </w:numPr>
        <w:spacing w:after="60" w:line="264"/>
      </w:pPr>
      <w:r>
        <w:rPr>
          <w:rFonts w:ascii="Aptos" w:cs="Aptos" w:eastAsia="Aptos" w:hAnsi="Aptos"/>
          <w:color w:val="1E2833"/>
          <w:sz w:val="20"/>
          <w:szCs w:val="20"/>
        </w:rPr>
        <w:t xml:space="preserve">Use it to design learning resources and assessment tools, and for trainer currency (for example a walk-through with Craig Moretti before floor shifts).</w:t>
      </w:r>
    </w:p>
    <w:p>
      <w:pPr>
        <w:pStyle w:val="ListParagraph"/>
        <w:numPr>
          <w:ilvl w:val="0"/>
          <w:numId w:val="2"/>
        </w:numPr>
        <w:spacing w:after="60" w:line="264"/>
      </w:pPr>
      <w:r>
        <w:rPr>
          <w:rFonts w:ascii="Aptos" w:cs="Aptos" w:eastAsia="Aptos" w:hAnsi="Aptos"/>
          <w:color w:val="1E2833"/>
          <w:sz w:val="20"/>
          <w:szCs w:val="20"/>
        </w:rPr>
        <w:t xml:space="preserve">Assessment tools developed from it follow SRA-RTO-003 section 13. They get no Academy document number until they are approved at pre-use review.</w:t>
      </w:r>
    </w:p>
    <w:p>
      <w:pPr>
        <w:pStyle w:val="ListParagraph"/>
        <w:numPr>
          <w:ilvl w:val="0"/>
          <w:numId w:val="2"/>
        </w:numPr>
        <w:spacing w:after="60" w:line="264"/>
      </w:pPr>
      <w:r>
        <w:rPr>
          <w:rFonts w:ascii="Aptos" w:cs="Aptos" w:eastAsia="Aptos" w:hAnsi="Aptos"/>
          <w:color w:val="1E2833"/>
          <w:sz w:val="20"/>
          <w:szCs w:val="20"/>
        </w:rPr>
        <w:t xml:space="preserve">The SOPs in Sections 2 and 3 describe the Perth DC process. Where they name a SteelRiver procedure, that procedure is the authority. Use the versions in force on the day.</w:t>
      </w:r>
    </w:p>
    <w:p>
      <w:pPr>
        <w:pStyle w:val="ListParagraph"/>
        <w:numPr>
          <w:ilvl w:val="0"/>
          <w:numId w:val="2"/>
        </w:numPr>
        <w:spacing w:after="60" w:line="264"/>
      </w:pPr>
      <w:r>
        <w:rPr>
          <w:rFonts w:ascii="Aptos" w:cs="Aptos" w:eastAsia="Aptos" w:hAnsi="Aptos"/>
          <w:color w:val="1E2833"/>
          <w:sz w:val="20"/>
          <w:szCs w:val="20"/>
        </w:rPr>
        <w:t xml:space="preserve">All samples are de-identified. Customer names, addresses and contact details are withheld. Location codes use the row-bay-level format in use since June 2025 (for example 04-12-1 is row 4, bay 12, level 1, ground); a few old letter-number bay-end signs remain on the floor.</w:t>
      </w:r>
    </w:p>
    <w:p>
      <w:pPr>
        <w:keepNext/>
        <w:spacing w:before="200" w:after="80"/>
      </w:pPr>
      <w:r>
        <w:rPr>
          <w:rFonts w:ascii="Aptos Display" w:cs="Aptos Display" w:eastAsia="Aptos Display" w:hAnsi="Aptos Display"/>
          <w:b/>
          <w:bCs/>
          <w:color w:val="4F7F80"/>
          <w:sz w:val="24"/>
          <w:szCs w:val="24"/>
        </w:rPr>
        <w:t xml:space="preserve">1.1 SteelRiver procedures this pack relies 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5852"/>
      </w:tblGrid>
      <w:tr>
        <w:trPr>
          <w:cantSplit/>
          <w:tblHeader/>
        </w:trPr>
        <w:tc>
          <w:tcPr>
            <w:tcW w:type="dxa" w:w="3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SteelRiver document</w:t>
            </w:r>
          </w:p>
        </w:tc>
        <w:tc>
          <w:tcPr>
            <w:tcW w:type="dxa" w:w="5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sets for receiving and despatch</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SRL-CR-041 Manual Handling Safe Operating Procedure (v1.0, takes effect Wednesday 1 July 2026)</w:t>
            </w:r>
          </w:p>
        </w:tc>
        <w:tc>
          <w:tcPr>
            <w:tcW w:type="dxa" w:w="5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 unloading of loose-loaded containers: team lift or mechanical aid over 16 kg; over 25 kg or awkward items never lifted alone. Until 1 July 2026, the same rule is taught from the draft (TLID0020)</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SRL-CR-042 Mobile Plant (Forklift and MHE) Operations Safe Operating Procedure (v1.0, 17 November 2025)</w:t>
            </w:r>
          </w:p>
        </w:tc>
        <w:tc>
          <w:tcPr>
            <w:tcW w:type="dxa" w:w="5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and reach trucks only by licensed operators; electric pallet jacks after familiarisation; site rules (10 km/h indoors, beacons, spotter for reversing in pick aisles)</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SRL-CR-043 Traffic Management Procedure and Plan, Perth DC (v3.0, 12 August 2024)</w:t>
            </w:r>
          </w:p>
        </w:tc>
        <w:tc>
          <w:tcPr>
            <w:tcW w:type="dxa" w:w="5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1 to 4 and outbound docks 5 to 12; no pedestrians in a trailer loading area or container while a forklift works in it, except the dock team member directing the work; drivers stay in the cab or the driver waiting area</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SRL-CR-046 Personal Protective Equipment Procedure (v2.0, 1 March 2026)</w:t>
            </w:r>
          </w:p>
        </w:tc>
        <w:tc>
          <w:tcPr>
            <w:tcW w:type="dxa" w:w="5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footwear and day and night high visibility clothing at docks 1 to 12 and in the yard; gloves issued to warehouse workers</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SRL-CR-067 Dangerous Goods Manifest, Perth DC (v3.0, 2 March 2026)</w:t>
            </w:r>
          </w:p>
        </w:tc>
        <w:tc>
          <w:tcPr>
            <w:tcW w:type="dxa" w:w="5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Dangerous goods stored on site for emergency services (not customer stock); the dock lead checks DG-labelled stock against it with the WHS Coordinator</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SRL-CR-036 Emergency Response and Evacuation Procedures, Perth DC (v1.1)</w:t>
            </w:r>
          </w:p>
        </w:tc>
        <w:tc>
          <w:tcPr>
            <w:tcW w:type="dxa" w:w="5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Spills, leaks and evacuation; assembly area AA1</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SRL-CR-026 Performance Indicators and KPI Framework</w:t>
            </w:r>
          </w:p>
        </w:tc>
        <w:tc>
          <w:tcPr>
            <w:tcW w:type="dxa" w:w="5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accuracy at least 98% weekly; shift on-time despatch at least 99%</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Receiving SOP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9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Perth DC Receiving SOP (SRA-RTO-050 Section 2)</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shift: the warehouse lead (inbound) checks the dock booking list in the warehouse system, allocates a dock door, a receiving crew and equipment to each booked load, and briefs the crew at the start of the shift</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Driver arrives at the gatehouse and hands the delivery docket or consignment note to the dock office. The dock office prints the customer advice note (the customer's list of expected goods)</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Containers: check and record the seal number against the paperwork before the doors are opened. Check the container for damage, smell, pests or contamination</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Unload: palletised goods by a licensed forklift operator (SRL-CR-042); loose-loaded cartons by hand by a team of at least two, using SRL-CR-041. No pedestrian in the container while a forklift works in it (SRL-CR-043)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goods against the customer advice note and the docket: count, product codes, batch and use-by dates where shown, condition, labels and markings</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 aside, upright, at the end of the staging lane: any DG-labelled goods, any load with an emergency information panel, and any damaged, leaking or wrong goods. Do not put them away (Section 5)</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 the receipt on the RF scanner (warehouse system receiving screen): quantities, condition code and staging location. Print and attach a pallet label to each received pallet</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Any discrepancy (short, over, damaged, wrong item, DG issue): annotate the docket before the driver signs it, take a photo, complete the Damage and Discrepancy Report and give it to the Inventory Coordinator (Priya Kaur) before the end of the shift</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Release putaway: request putaway to racking rows 1 to 10 or move to ground-level and staging locations; temperature-controlled goods go to the refrigerated zone straight after checking</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 the signed docket and the receiving printout in the dock office tray. The dock office scans them to the customer file by the end of the shift</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dock area, staging lanes and container cleared; packaging and pallets to the right bays; equipment returned and put on charge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Despatch SOP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9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Perth DC Despatch SOP (SRA-RTO-050 Section 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warehouse lead (dispatch) checks the outbound order list and line haul departure times, allocates dispatch lanes, outbound docks 5 to 12, staff and equipment</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Picked orders are staged in the allocated dispatch lane. The checker counts each line against the order and checks product codes, condition and labels</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Pallets are wrapped and labelled. Dangerous goods are kept apart as the DG section of the order says, and the shipper's dangerous goods transport document must be with the order before it is loaded</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dock office raises the consignment note in the warehouse system. Paper consignment notes are used only when the system is down, and are entered into the system when it is back</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9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Loading at the outbound dock under SRL-CR-043; the driver checks the load and signs the consignment note; any placard load is placarded by the carrier</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9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despatch is recorded in the warehouse system with the departure time. Late or short despatches are reported to the shift supervisor (on-time despatch KPI at least 99%)</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Receiving and despatch documents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300"/>
        <w:gridCol w:w="4752"/>
      </w:tblGrid>
      <w:tr>
        <w:trPr>
          <w:cantSplit/>
          <w:tblHeader/>
        </w:trPr>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Document or record (SRA-RTO-050 Section 4)</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completes it</w:t>
            </w:r>
          </w:p>
        </w:tc>
        <w:tc>
          <w:tcPr>
            <w:tcW w:type="dxa" w:w="4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Key content</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Delivery docket or consignment note (inbound)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Carrier or supplier; signed by the SteelRiver receiver</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Carrier, consignor and consignee, docket number, number and type of packages, weight; the receiver annotates any discrepancy before signing</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advice note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(emailed); printed by the dock office</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Expected goods: product codes, descriptions, quantities, batch or use-by dates, special handling</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system receiving screen (RF scanner)</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Receiver</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Booking, docket number, product code, quantity expected and received, condition code, staging location; prints the pallet label</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Damage and Discrepancy Report (form in Appendix 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Receiver; checked by the warehouse lead</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Date, dock, carrier, docket number, product code, expected and received quantity, type of discrepancy, photo taken, docket annotated, reported to the Inventory Coordinator and when</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Consignment note (outbound)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 office in the warehouse system; driver signs</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Consignor, consignee, delivery address, items, quantities, weights, dangerous goods details where carried, special instructions</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Dangerous goods transport document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consignor (shipper); checked by the dock team</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 each DG line: UN number, proper shipping name, class and any subsidiary risk, packing group, number and type of packages, quantity, emergency contact; travels with the load</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 label and carton labels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System label printed by the receiver; manufacturer labels</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 code and barcode, quantity, batch or use-by date; handling marks; DG class labels and markings</w:t>
            </w:r>
          </w:p>
        </w:tc>
      </w:tr>
    </w:tbl>
    <w:p>
      <w:pPr>
        <w:spacing w:before="120" w:after="120" w:line="276"/>
      </w:pPr>
      <w:r>
        <w:rPr>
          <w:rFonts w:ascii="Aptos" w:cs="Aptos" w:eastAsia="Aptos" w:hAnsi="Aptos"/>
          <w:color w:val="1E2833"/>
          <w:sz w:val="20"/>
          <w:szCs w:val="20"/>
        </w:rPr>
        <w:t xml:space="preserve">Samples of the inbound docket, customer advice note and outbound consignment note are in Appendix A; the receiving screen and pallet label in Appendix B.</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Dangerous goods labelling and receiving rule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Dangerous goods labelling and receiving rule (confirmed by Naomi Pereira by email, Friday 6 March 2026)</w:t>
            </w:r>
          </w:p>
          <w:p>
            <w:pPr>
              <w:spacing w:before="0" w:after="60" w:line="276"/>
            </w:pPr>
            <w:r>
              <w:rPr>
                <w:rFonts w:ascii="Aptos" w:cs="Aptos" w:eastAsia="Aptos" w:hAnsi="Aptos"/>
                <w:color w:val="1E2833"/>
                <w:sz w:val="20"/>
                <w:szCs w:val="20"/>
              </w:rPr>
              <w:t xml:space="preserve">Do not put away any DG-labelled stock or any stock from a load carrying an emergency information panel (EIP). DG-labelled means a carton with a DG class label, a UN number or a limited quantity mark; a load carrying an EIP includes a vehicle or container showing an EIP or DG placards.</w:t>
            </w:r>
          </w:p>
          <w:p>
            <w:pPr>
              <w:spacing w:before="0" w:after="60" w:line="276"/>
            </w:pPr>
            <w:r>
              <w:rPr>
                <w:rFonts w:ascii="Aptos" w:cs="Aptos" w:eastAsia="Aptos" w:hAnsi="Aptos"/>
                <w:color w:val="1E2833"/>
                <w:sz w:val="20"/>
                <w:szCs w:val="20"/>
              </w:rPr>
              <w:t xml:space="preserve">Set it aside, upright, at the end of the staging lane, away from other stock, and tell the warehouse lead. The lead checks it against SRL-CR-067 Dangerous Goods Manifest and the customer advice with the WHS Coordinator before it is stored.</w:t>
            </w:r>
          </w:p>
          <w:p>
            <w:pPr>
              <w:spacing w:before="0" w:after="60" w:line="276"/>
            </w:pPr>
            <w:r>
              <w:rPr>
                <w:rFonts w:ascii="Aptos" w:cs="Aptos" w:eastAsia="Aptos" w:hAnsi="Aptos"/>
                <w:color w:val="1E2833"/>
                <w:sz w:val="20"/>
                <w:szCs w:val="20"/>
              </w:rPr>
              <w:t xml:space="preserve">If a DG package is damaged or leaking, do not touch it: keep people away and tell the supervisor straight away (SRL-CR-036).</w:t>
            </w:r>
          </w:p>
        </w:tc>
      </w:tr>
    </w:tbl>
    <w:p>
      <w:pPr>
        <w:spacing w:after="120"/>
      </w:pPr>
    </w:p>
    <w:p>
      <w:pPr>
        <w:spacing w:before="0" w:after="120" w:line="276"/>
      </w:pPr>
      <w:r>
        <w:rPr>
          <w:rFonts w:ascii="Aptos" w:cs="Aptos" w:eastAsia="Aptos" w:hAnsi="Aptos"/>
          <w:b/>
          <w:bCs/>
          <w:color w:val="1E2833"/>
          <w:sz w:val="20"/>
          <w:szCs w:val="20"/>
        </w:rPr>
        <w:t xml:space="preserve">Despatch:</w:t>
      </w:r>
      <w:r>
        <w:rPr>
          <w:rFonts w:ascii="Aptos" w:cs="Aptos" w:eastAsia="Aptos" w:hAnsi="Aptos"/>
          <w:color w:val="1E2833"/>
          <w:sz w:val="20"/>
          <w:szCs w:val="20"/>
        </w:rPr>
        <w:t xml:space="preserve"> every order with dangerous goods must have the shipper's dangerous goods transport document before loading. The dock team checks that the document matches the goods (UN number, class, packing group, quantity) and that incompatible goods are kept apart as the current Australian Dangerous Goods Code (ADG Code) requires. Placarding the vehicle is the carrier's job.</w:t>
      </w:r>
    </w:p>
    <w:p>
      <w:pPr>
        <w:keepNext/>
        <w:spacing w:before="200" w:after="80"/>
      </w:pPr>
      <w:r>
        <w:rPr>
          <w:rFonts w:ascii="Aptos Display" w:cs="Aptos Display" w:eastAsia="Aptos Display" w:hAnsi="Aptos Display"/>
          <w:b/>
          <w:bCs/>
          <w:color w:val="4F7F80"/>
          <w:sz w:val="24"/>
          <w:szCs w:val="24"/>
        </w:rPr>
        <w:t xml:space="preserve">5.1 DG at the Perth DC</w:t>
      </w:r>
    </w:p>
    <w:p>
      <w:pPr>
        <w:pStyle w:val="ListParagraph"/>
        <w:numPr>
          <w:ilvl w:val="0"/>
          <w:numId w:val="2"/>
        </w:numPr>
        <w:spacing w:after="60" w:line="264"/>
      </w:pPr>
      <w:r>
        <w:rPr>
          <w:rFonts w:ascii="Aptos" w:cs="Aptos" w:eastAsia="Aptos" w:hAnsi="Aptos"/>
          <w:color w:val="1E2833"/>
          <w:sz w:val="20"/>
          <w:szCs w:val="20"/>
        </w:rPr>
        <w:t xml:space="preserve">SRL-CR-067 lists the dangerous goods SteelRiver stores on site for emergency services: diesel (DG-AREA-01), battery electrolyte Class 8 (DG-AREA-02, the battery charging bay north of dock 4), gas cylinders (DG-AREA-03), cleaning chemicals and aerosols (DG-AREA-04). Customer stock with DG labels is not on the manifest, which is why it is never put away without the lead's check.</w:t>
      </w:r>
    </w:p>
    <w:p>
      <w:pPr>
        <w:pStyle w:val="ListParagraph"/>
        <w:numPr>
          <w:ilvl w:val="0"/>
          <w:numId w:val="2"/>
        </w:numPr>
        <w:spacing w:after="60" w:line="264"/>
      </w:pPr>
      <w:r>
        <w:rPr>
          <w:rFonts w:ascii="Aptos" w:cs="Aptos" w:eastAsia="Aptos" w:hAnsi="Aptos"/>
          <w:color w:val="1E2833"/>
          <w:sz w:val="20"/>
          <w:szCs w:val="20"/>
        </w:rPr>
        <w:t xml:space="preserve">DG classes seen most often in customer stock: aerosols (Class 2.1, UN 1950), corrosive cleaners (Class 8, for example UN 1719) and lithium ion batteries (Class 9, UN 3480).</w:t>
      </w:r>
    </w:p>
    <w:p>
      <w:pPr>
        <w:pStyle w:val="ListParagraph"/>
        <w:numPr>
          <w:ilvl w:val="0"/>
          <w:numId w:val="2"/>
        </w:numPr>
        <w:spacing w:after="60" w:line="264"/>
      </w:pPr>
      <w:r>
        <w:rPr>
          <w:rFonts w:ascii="Aptos" w:cs="Aptos" w:eastAsia="Aptos" w:hAnsi="Aptos"/>
          <w:color w:val="1E2833"/>
          <w:sz w:val="20"/>
          <w:szCs w:val="20"/>
        </w:rPr>
        <w:t xml:space="preserve">Spill kit SK-01 and the first aid kit are at inbound dock 1; eyewash and shower ES-01 at the battery charging bay.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Loads with special conditions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Load with special conditions (SRA-RTO-050 Section 6)</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Perth DC rule</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Temperature-controlled goods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and record the product temperature at receipt against the range on the customer advice note; move straight to the refrigerated zone after checking; out-of-range goods are held and reported to the shift supervisor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Imported goods in shipping containers (biosecurity)</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Look for timber packaging treatment marks, soil, plant material or insects when the container is opened. If you find contamination, stop unloading, close the doors if safe and tell the supervisor, who contacts the customer</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"under bond" (customs control)</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Perth DC is not a licensed warehouse for goods under customs control. Goods with paperwork showing they are still under bond are not unloaded; the supervisor contacts the customer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Controlled substances (for example scheduled medicines)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accepted at the Perth DC. Hold at the dock, do not unload, call the shift supervisor</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High-value and security-sensitive goods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Seal number checked and recorded; counted by two people; both sign the receiving record; stored where the warehouse lead directs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Dangerous goods and hazardous materials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DG rule above. Damaged or leaking: do not touch, keep people away, tell the supervisor</w:t>
            </w:r>
          </w:p>
        </w:tc>
      </w:tr>
    </w:tbl>
    <w:p>
      <w:pPr>
        <w:spacing w:before="120" w:after="120" w:line="276"/>
      </w:pPr>
      <w:r>
        <w:rPr>
          <w:rFonts w:ascii="Aptos" w:cs="Aptos" w:eastAsia="Aptos" w:hAnsi="Aptos"/>
          <w:color w:val="1E2833"/>
          <w:sz w:val="20"/>
          <w:szCs w:val="20"/>
        </w:rPr>
        <w:t xml:space="preserve">The customer is responsible for biosecurity, customs and import clearances; the Perth DC rules above make sure SteelRiver never receives goods it is not allowed to hold.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Docks, peaks and leads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Area (SRA-RTO-050 Section 7)</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1 to 4 (west wall)</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 levellers; inbound staging lanes behind them; the training bay at the north end of inbound staging; the battery charging bay north of dock 4</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Outbound docks 5 to 12 (east wall)</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Dispatch lanes behind them; Mason O'Hara is Warehouse Lead, dispatch</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 office and driver waiting area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 office at the yard walkway; drivers wait in the cab or the driver waiting area during loading and unloading</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peaks (weekdays)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Line haul returns 06:00 to 08:00 (morning shift); port container deliveries booked into docks 1 to 4, 12:30 to 15:30 (end of the morning shift and start of the afternoon shift). Weekend inbound is mostly line haul returns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Outbound</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Line haul to regional WA and the Pilbara and metropolitan deliveries; most loading in the afternoon and overnight shifts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leads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Naomi Pereira, Warehouse Lead (inbound and yard), afternoon shift; on the morning shift the morning shift supervisor (Maya Reilly) or a lead she names allocates docks and crews</w:t>
            </w:r>
          </w:p>
        </w:tc>
      </w:tr>
    </w:tbl>
    <w:p>
      <w:pPr>
        <w:spacing w:before="120" w:after="120" w:line="276"/>
      </w:pPr>
      <w:r>
        <w:rPr>
          <w:rFonts w:ascii="Aptos" w:cs="Aptos" w:eastAsia="Aptos" w:hAnsi="Aptos"/>
          <w:color w:val="1E2833"/>
          <w:sz w:val="20"/>
          <w:szCs w:val="20"/>
        </w:rPr>
        <w:t xml:space="preserve">Training and assessment on the docks are planned around these peaks. No learner is taken off docks 1 to 4 between 12:30 and 15:30 for off-floor training (SRA-RTO-011 section 7).</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Receiving and despatch workforce</w:t>
      </w:r>
    </w:p>
    <w:p>
      <w:pPr>
        <w:keepNext/>
        <w:spacing w:before="200" w:after="80"/>
      </w:pPr>
      <w:r>
        <w:rPr>
          <w:rFonts w:ascii="Aptos Display" w:cs="Aptos Display" w:eastAsia="Aptos Display" w:hAnsi="Aptos Display"/>
          <w:b/>
          <w:bCs/>
          <w:color w:val="4F7F80"/>
          <w:sz w:val="24"/>
          <w:szCs w:val="24"/>
        </w:rPr>
        <w:t xml:space="preserve">8.1 Who does what (task 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Receiving and despatch tasks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Warehouse lead (inbound or dispatch) or the shift supervisor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Checks bookings and the outbound order list; allocates docks, lanes, crews and equipment; briefs the crew; checks DG-labelled and set-aside stock with the WHS Coordinator; checks Damage and Discrepancy Reports; reports late or short despatches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Warehouse operator (receiving crew)</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Checks seals and containers; unloads loose cartons by hand in a team; checks goods against the advice note and docket; sets aside DG, damaged or wrong goods; records receipts on the RF scanner; prints pallet labels; annotates dockets and completes Damage and Discrepancy Reports; housekeeping</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Forklift operator (licensed)</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Unloads palletised goods and loads outbound vehicles; puts away to upper racking levels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Checker (dispatch)</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Counts each line in the dispatch lane against the order; checks codes, condition, labels and DG segregation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 office (site administration)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Receives dockets; prints customer advice notes; raises outbound consignment notes in the warehouse system (paper only during a system outage); scans signed dockets and printouts to the customer file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Inventory Coordinator (Priya Kaur)</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Receives the Damage and Discrepancy Report before the end of each shift; corrects system records; follows up with customers</w:t>
            </w:r>
          </w:p>
        </w:tc>
      </w:tr>
    </w:tbl>
    <w:p>
      <w:pPr>
        <w:keepNext/>
        <w:spacing w:before="200" w:after="80"/>
      </w:pPr>
      <w:r>
        <w:rPr>
          <w:rFonts w:ascii="Aptos Display" w:cs="Aptos Display" w:eastAsia="Aptos Display" w:hAnsi="Aptos Display"/>
          <w:b/>
          <w:bCs/>
          <w:color w:val="4F7F80"/>
          <w:sz w:val="24"/>
          <w:szCs w:val="24"/>
        </w:rPr>
        <w:t xml:space="preserve">8.2 RPL applicants for TLIA0015 (de-identified)</w:t>
      </w:r>
    </w:p>
    <w:p>
      <w:pPr>
        <w:spacing w:before="0" w:after="120" w:line="276"/>
      </w:pPr>
      <w:r>
        <w:rPr>
          <w:rFonts w:ascii="Aptos" w:cs="Aptos" w:eastAsia="Aptos" w:hAnsi="Aptos"/>
          <w:color w:val="1E2833"/>
          <w:sz w:val="20"/>
          <w:szCs w:val="20"/>
        </w:rPr>
        <w:t xml:space="preserve">Four experienced Perth DC employees have asked Michael Tran, Operations Manager, for recognition. They are de-identified here.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300"/>
        <w:gridCol w:w="2900"/>
        <w:gridCol w:w="3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Worker (de-identified, SRA-RTO-050 Section 8)</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shift and time at the Perth DC</w:t>
            </w:r>
          </w:p>
        </w:tc>
        <w:tc>
          <w:tcPr>
            <w:tcW w:type="dxa" w:w="2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Language, literacy and digital skills</w:t>
            </w:r>
          </w:p>
        </w:tc>
        <w:tc>
          <w:tcPr>
            <w:tcW w:type="dxa" w:w="3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do now and what they have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 (inbound), 9 years</w:t>
            </w:r>
          </w:p>
        </w:tc>
        <w:tc>
          <w:tcPr>
            <w:tcW w:type="dxa" w:w="2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left school in Year 11; says he "writes as little as possible"; uses the RF scanner every shift</w:t>
            </w:r>
          </w:p>
        </w:tc>
        <w:tc>
          <w:tcPr>
            <w:tcW w:type="dxa" w:w="3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Runs the receiving crew when Naomi Pereira is busy elsewhere; trains new receivers informally; no qualifications; no written records of training</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W2</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morning (inbound), 5 years</w:t>
            </w:r>
          </w:p>
        </w:tc>
        <w:tc>
          <w:tcPr>
            <w:tcW w:type="dxa" w:w="2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Vietnamese first language; good spoken English; reads dockets and advice notes confidently; writes short notes</w:t>
            </w:r>
          </w:p>
        </w:tc>
        <w:tc>
          <w:tcPr>
            <w:tcW w:type="dxa" w:w="3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Receives line haul returns and containers; earlier worked in a refrigerated warehouse overseas (no documents); keen on a leading hand role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W3</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operator (LF licence), overnight, 6 years</w:t>
            </w:r>
          </w:p>
        </w:tc>
        <w:tc>
          <w:tcPr>
            <w:tcW w:type="dxa" w:w="2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Arabic first language; conversational English; reads product codes and labels well</w:t>
            </w:r>
          </w:p>
        </w:tc>
        <w:tc>
          <w:tcPr>
            <w:tcW w:type="dxa" w:w="3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Organises the overnight line haul loading on outbound docks with Priya Bhatt; holds an overseas logistics certificate written in Arabic (not an Australian qualification)</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administrator, dock office, weekdays, 3 years</w:t>
            </w:r>
          </w:p>
        </w:tc>
        <w:tc>
          <w:tcPr>
            <w:tcW w:type="dxa" w:w="2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strong writing and digital skills</w:t>
            </w:r>
          </w:p>
        </w:tc>
        <w:tc>
          <w:tcPr>
            <w:tcW w:type="dxa" w:w="3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Raises consignment notes and despatch records in the warehouse system and scans dockets; does not work on the floor or allocate staff or equipment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A. Document samples (de-identified)</w:t>
      </w:r>
    </w:p>
    <w:p>
      <w:pPr>
        <w:keepNext/>
        <w:spacing w:before="200" w:after="80"/>
      </w:pPr>
      <w:r>
        <w:rPr>
          <w:rFonts w:ascii="Aptos Display" w:cs="Aptos Display" w:eastAsia="Aptos Display" w:hAnsi="Aptos Display"/>
          <w:b/>
          <w:bCs/>
          <w:color w:val="4F7F80"/>
          <w:sz w:val="24"/>
          <w:szCs w:val="24"/>
        </w:rPr>
        <w:t xml:space="preserve">A1. Inbound delivery docket (line haul)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Sample entry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Carrier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[Line haul carrier, name withheld in the sample]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Consignor</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[Supplier, name withheld], Kewdale WA</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Consignee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Perth DC, Lot 14 Kewdale Road, Kewdale WA 6105, for [customer, name withheld]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Docket number</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DK-558201</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Packages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 pallets, shrink-wrapped; 64 cartons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weight</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1,920 kg</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Received by (name, signature, date,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[Receiver signs after the count and any annotation]</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Annotation box</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 example: "Short 2 cartons. 1 carton crushed, photo taken. Damage and Discrepancy Report raised."]</w:t>
            </w:r>
          </w:p>
        </w:tc>
      </w:tr>
    </w:tbl>
    <w:p>
      <w:pPr>
        <w:keepNext/>
        <w:spacing w:before="200" w:after="80"/>
      </w:pPr>
      <w:r>
        <w:rPr>
          <w:rFonts w:ascii="Aptos Display" w:cs="Aptos Display" w:eastAsia="Aptos Display" w:hAnsi="Aptos Display"/>
          <w:b/>
          <w:bCs/>
          <w:color w:val="4F7F80"/>
          <w:sz w:val="24"/>
          <w:szCs w:val="24"/>
        </w:rPr>
        <w:t xml:space="preserve">A2. Customer advice note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000"/>
        <w:gridCol w:w="1600"/>
        <w:gridCol w:w="1700"/>
        <w:gridCol w:w="19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Product code</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Description</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Expected quantity</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Batch or use-by</w:t>
            </w:r>
          </w:p>
        </w:tc>
        <w:tc>
          <w:tcPr>
            <w:tcW w:type="dxa" w:w="1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Special handling</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HW-20418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Ceramic mug set, 4 pack</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cartons</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Batch 2605-11</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Fragile; this way up</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HW-31102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Kitchen storage tubs, 6 pack</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cartons</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Batch 2605-14</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HW-40877</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Glass oven dish</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 cartons</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Batch 2605-09</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Fragile; do not stack more than 4 high</w:t>
            </w:r>
          </w:p>
        </w:tc>
      </w:tr>
    </w:tbl>
    <w:p>
      <w:pPr>
        <w:spacing w:before="100" w:after="120" w:line="276"/>
      </w:pPr>
      <w:r>
        <w:rPr>
          <w:rFonts w:ascii="Aptos" w:cs="Aptos" w:eastAsia="Aptos" w:hAnsi="Aptos"/>
          <w:color w:val="1E2833"/>
          <w:sz w:val="20"/>
          <w:szCs w:val="20"/>
        </w:rPr>
        <w:t xml:space="preserve">Booking: dock 1, line haul, morning. Docket reference DK-558201. Expected total 64 cartons on 4 pallets.</w:t>
      </w:r>
    </w:p>
    <w:p>
      <w:pPr>
        <w:keepNext/>
        <w:spacing w:before="200" w:after="80"/>
      </w:pPr>
      <w:r>
        <w:rPr>
          <w:rFonts w:ascii="Aptos Display" w:cs="Aptos Display" w:eastAsia="Aptos Display" w:hAnsi="Aptos Display"/>
          <w:b/>
          <w:bCs/>
          <w:color w:val="4F7F80"/>
          <w:sz w:val="24"/>
          <w:szCs w:val="24"/>
        </w:rPr>
        <w:t xml:space="preserve">A3. Outbound consignment note (warehouse system)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Sample entry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Consignment note number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CN-PER-0771402 (raised in the warehouse system; paper only during an outage)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Consignor</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Perth DC, for [customer, name withheld]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Consignee and delivery address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[Metropolitan store, name and address withheld]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Items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 pallets: 48 cartons general homewares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Weights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1,140 kg total</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Dangerous goods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on this consignment (where carried: UN number, proper shipping name, class, packing group, quantity, and the shipper's DG transport document with the load)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Special instructions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Tail-lift delivery; deliver before 10:00</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Driver signature and time</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[Driver signs after checking the load]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B. Warehouse system receiving screen and pallet label</w:t>
      </w:r>
    </w:p>
    <w:p>
      <w:pPr>
        <w:spacing w:before="0" w:after="120" w:line="276"/>
      </w:pPr>
      <w:r>
        <w:rPr>
          <w:rFonts w:ascii="Aptos" w:cs="Aptos" w:eastAsia="Aptos" w:hAnsi="Aptos"/>
          <w:color w:val="1E2833"/>
          <w:sz w:val="20"/>
          <w:szCs w:val="20"/>
        </w:rPr>
        <w:t xml:space="preserve">The RF scanner shows the receiving screen for each booked load. Learners use training mode or printouts in the training bay; never practise on a live booking.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Screen field (RF scanner)</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receiver enters or checks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Booking</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Booking number and dock (selected from the dock booking list)</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Docket number</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Scanned or typed from the delivery docket or consignment note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Product code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Scanned from the carton or pallet barcode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Quantity expected</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From the customer advice note (shown by the system)</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Quantity received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physical count</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Condition code</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OK, Damaged, Short, Over, Wrong item, DG hold, Temperature hold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Staging location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inbound staging lane where the pallet is placed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Suggested putaway location</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Shown by the system in row-bay-level format (for example 04-12-1); confirmed on the scanner at putaway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Print label</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Prints the pallet label</w:t>
            </w:r>
          </w:p>
        </w:tc>
      </w:tr>
    </w:tbl>
    <w:p>
      <w:pPr>
        <w:spacing w:before="140" w:after="60" w:line="276"/>
      </w:pPr>
      <w:r>
        <w:rPr>
          <w:rFonts w:ascii="Aptos" w:cs="Aptos" w:eastAsia="Aptos" w:hAnsi="Aptos"/>
          <w:b/>
          <w:bCs/>
          <w:color w:val="0E4D4F"/>
          <w:sz w:val="20"/>
          <w:szCs w:val="20"/>
        </w:rPr>
        <w:t xml:space="preserve">Pallet label (system label) shows</w:t>
      </w:r>
    </w:p>
    <w:p>
      <w:pPr>
        <w:pStyle w:val="ListParagraph"/>
        <w:numPr>
          <w:ilvl w:val="0"/>
          <w:numId w:val="2"/>
        </w:numPr>
        <w:spacing w:after="60" w:line="264"/>
      </w:pPr>
      <w:r>
        <w:rPr>
          <w:rFonts w:ascii="Aptos" w:cs="Aptos" w:eastAsia="Aptos" w:hAnsi="Aptos"/>
          <w:color w:val="1E2833"/>
          <w:sz w:val="20"/>
          <w:szCs w:val="20"/>
        </w:rPr>
        <w:t xml:space="preserve">Product code and barcode</w:t>
      </w:r>
    </w:p>
    <w:p>
      <w:pPr>
        <w:pStyle w:val="ListParagraph"/>
        <w:numPr>
          <w:ilvl w:val="0"/>
          <w:numId w:val="2"/>
        </w:numPr>
        <w:spacing w:after="60" w:line="264"/>
      </w:pPr>
      <w:r>
        <w:rPr>
          <w:rFonts w:ascii="Aptos" w:cs="Aptos" w:eastAsia="Aptos" w:hAnsi="Aptos"/>
          <w:color w:val="1E2833"/>
          <w:sz w:val="20"/>
          <w:szCs w:val="20"/>
        </w:rPr>
        <w:t xml:space="preserve">Quantity</w:t>
      </w:r>
    </w:p>
    <w:p>
      <w:pPr>
        <w:pStyle w:val="ListParagraph"/>
        <w:numPr>
          <w:ilvl w:val="0"/>
          <w:numId w:val="2"/>
        </w:numPr>
        <w:spacing w:after="60" w:line="264"/>
      </w:pPr>
      <w:r>
        <w:rPr>
          <w:rFonts w:ascii="Aptos" w:cs="Aptos" w:eastAsia="Aptos" w:hAnsi="Aptos"/>
          <w:color w:val="1E2833"/>
          <w:sz w:val="20"/>
          <w:szCs w:val="20"/>
        </w:rPr>
        <w:t xml:space="preserve">Batch or use-by date</w:t>
      </w:r>
    </w:p>
    <w:p>
      <w:pPr>
        <w:pStyle w:val="ListParagraph"/>
        <w:numPr>
          <w:ilvl w:val="0"/>
          <w:numId w:val="2"/>
        </w:numPr>
        <w:spacing w:after="60" w:line="264"/>
      </w:pPr>
      <w:r>
        <w:rPr>
          <w:rFonts w:ascii="Aptos" w:cs="Aptos" w:eastAsia="Aptos" w:hAnsi="Aptos"/>
          <w:color w:val="1E2833"/>
          <w:sz w:val="20"/>
          <w:szCs w:val="20"/>
        </w:rPr>
        <w:t xml:space="preserve">Docket number and date received</w:t>
      </w:r>
    </w:p>
    <w:p>
      <w:pPr>
        <w:pStyle w:val="ListParagraph"/>
        <w:numPr>
          <w:ilvl w:val="0"/>
          <w:numId w:val="2"/>
        </w:numPr>
        <w:spacing w:after="60" w:line="264"/>
      </w:pPr>
      <w:r>
        <w:rPr>
          <w:rFonts w:ascii="Aptos" w:cs="Aptos" w:eastAsia="Aptos" w:hAnsi="Aptos"/>
          <w:color w:val="1E2833"/>
          <w:sz w:val="20"/>
          <w:szCs w:val="20"/>
        </w:rPr>
        <w:t xml:space="preserve">Suggested putaway location (row-bay-level)</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C. Sample loads for planned or simulated tasks</w:t>
      </w:r>
    </w:p>
    <w:p>
      <w:pPr>
        <w:spacing w:before="0" w:after="120" w:line="276"/>
      </w:pPr>
      <w:r>
        <w:rPr>
          <w:rFonts w:ascii="Aptos" w:cs="Aptos" w:eastAsia="Aptos" w:hAnsi="Aptos"/>
          <w:color w:val="1E2833"/>
          <w:sz w:val="20"/>
          <w:szCs w:val="20"/>
        </w:rPr>
        <w:t xml:space="preserve">Worked samples for training and for tasks that cannot be scheduled on shift. Customer names are withheld.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Sample</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A: imported container, dock 2, Tuesday 12:45</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20-foot shipping container from the port for a retail customer (name withheld in the sample). Seal number on the consignment note. Advice note: 18 pallets of homewares on timber pallets. On opening: one pallet has no timber treatment mark and loose soil on its base; one pallet has two crushed cartons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B: chilled health products, dock 3, Tuesday 13:30</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Road carrier, 6 pallets for a health-sector customer. Advice note range 2 to 8 °C. Probe reading on pallet 4: 9.5 °C; the others 4 to 6 °C</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C: line haul return, dock 1, Wednesday 06:30</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cartons of mixed returns. Two cartons carry a Class 9 lithium battery label and UN 3480 marking; neither is on the advice note</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Outbound D: Pilbara line haul, dock 9, departs 18:30</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Resources-sector customer (name withheld). Lines: 6 x 20 L drums industrial degreaser (Caustic alkali liquid, n.o.s., UN 1719, Class 8, PG II) on one pallet; 4 cartons of 12 lubricant aerosols (Aerosols, flammable, UN 1950, Class 2.1); 10 cartons safety gloves; 6 cartons high visibility vests. The shipper's DG transport document arrives by email at 16:10 and shows UN 1719 with packing group III</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D. Damage and Discrepancy Report</w:t>
      </w:r>
    </w:p>
    <w:p>
      <w:pPr>
        <w:spacing w:before="0" w:after="120" w:line="276"/>
      </w:pPr>
      <w:r>
        <w:rPr>
          <w:rFonts w:ascii="Aptos" w:cs="Aptos" w:eastAsia="Aptos" w:hAnsi="Aptos"/>
          <w:color w:val="1E2833"/>
          <w:sz w:val="20"/>
          <w:szCs w:val="20"/>
        </w:rPr>
        <w:t xml:space="preserve">Completed by the receiver, checked by the warehouse lead, and given to the Inventory Coordinator (Priya Kaur) before the end of the shift (Section 2, step 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Carrier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Docket number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700"/>
        <w:gridCol w:w="1700"/>
        <w:gridCol w:w="43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Product code</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Expected quantity</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Received quantity</w:t>
            </w:r>
          </w:p>
        </w:tc>
        <w:tc>
          <w:tcPr>
            <w:tcW w:type="dxa" w:w="4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Type of discrepancy (short, over, damaged, wrong item, DG issue)</w:t>
            </w:r>
          </w:p>
        </w:tc>
      </w:tr>
      <w:tr>
        <w:trPr>
          <w:cantSplit/>
          <w:trHeight w:val="460" w:hRule="atLeas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Photo taken</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Docket annotated before the driver signed</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Goods set aside (Section 5 or 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Description of the damage or discrepancy</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Receiver (name, signature)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Checked by warehouse lead (name, signature)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Reported to the Inventory Coordinator (name, date and time)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13, developing a new or changed tool); SRA-RTO-011 Training and Assessment Strategy (sections 7 and 8)</w:t>
      </w:r>
    </w:p>
    <w:p>
      <w:pPr>
        <w:pStyle w:val="ListParagraph"/>
        <w:numPr>
          <w:ilvl w:val="0"/>
          <w:numId w:val="2"/>
        </w:numPr>
        <w:spacing w:after="60" w:line="264"/>
      </w:pPr>
      <w:r>
        <w:rPr>
          <w:rFonts w:ascii="Aptos" w:cs="Aptos" w:eastAsia="Aptos" w:hAnsi="Aptos"/>
          <w:color w:val="1E2833"/>
          <w:sz w:val="20"/>
          <w:szCs w:val="20"/>
        </w:rPr>
        <w:t xml:space="preserve">SRA-RTO-025 Assessment Tool Template; SRA-RTO-026 Assessment Mapping Template; SRA-RTO-031 Validation Schedule 2026 to 2030</w:t>
      </w:r>
    </w:p>
    <w:p>
      <w:pPr>
        <w:pStyle w:val="ListParagraph"/>
        <w:numPr>
          <w:ilvl w:val="0"/>
          <w:numId w:val="2"/>
        </w:numPr>
        <w:spacing w:after="60" w:line="264"/>
      </w:pPr>
      <w:r>
        <w:rPr>
          <w:rFonts w:ascii="Aptos" w:cs="Aptos" w:eastAsia="Aptos" w:hAnsi="Aptos"/>
          <w:color w:val="1E2833"/>
          <w:sz w:val="20"/>
          <w:szCs w:val="20"/>
        </w:rPr>
        <w:t xml:space="preserve">SRL-CR-026, SRL-CR-036, SRL-CR-041, SRL-CR-042, SRL-CR-043, SRL-CR-046 and SRL-CR-067 (Section 1.1)</w:t>
      </w:r>
    </w:p>
    <w:p>
      <w:pPr>
        <w:pStyle w:val="ListParagraph"/>
        <w:numPr>
          <w:ilvl w:val="0"/>
          <w:numId w:val="2"/>
        </w:numPr>
        <w:spacing w:after="60" w:line="264"/>
      </w:pPr>
      <w:r>
        <w:rPr>
          <w:rFonts w:ascii="Aptos" w:cs="Aptos" w:eastAsia="Aptos" w:hAnsi="Aptos"/>
          <w:color w:val="1E2833"/>
          <w:sz w:val="20"/>
          <w:szCs w:val="20"/>
        </w:rPr>
        <w:t xml:space="preserve">Standard 1.1 (training consistent with the training product and current industry practice); Standard 1.3 (assessment tools); Standard 1.8 (facilities, resources and workplace learning)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June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prepared by Craig Moretti with Naomi Pereira, Mason O'Hara and Priya Kaur. The DG labelling and receiving rule (Section 5) is the rule Naomi Pereira confirmed on 6 March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SRA-RTO-050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SRA-RTO-050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SRA-RTO-050  ·  Inbound Receiving and Despatch Resource Pack, Perth DC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SRA-RTO-050 Inbound Receiving and Despatch Resource Pack, Perth DC</dc:title>
  <dc:creator>SteelRiver Logistics Pty Ltd trading as SteelRiver Academy</dc:creator>
  <cp:lastModifiedBy>Un-named</cp:lastModifiedBy>
  <cp:revision>1</cp:revision>
  <dcterms:created xsi:type="dcterms:W3CDTF">2026-11-01T14:49:48.973Z</dcterms:created>
  <dcterms:modified xsi:type="dcterms:W3CDTF">2026-11-01T14:49:48.973Z</dcterms:modified>
</cp:coreProperties>
</file>

<file path=docProps/custom.xml><?xml version="1.0" encoding="utf-8"?>
<Properties xmlns="http://schemas.openxmlformats.org/officeDocument/2006/custom-properties" xmlns:vt="http://schemas.openxmlformats.org/officeDocument/2006/docPropsVTypes"/>
</file>