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POLICY</w:t>
            </w:r>
          </w:p>
          <w:p>
            <w:pPr>
              <w:spacing w:after="0"/>
              <w:jc w:val="right"/>
            </w:pPr>
            <w:r>
              <w:rPr>
                <w:rFonts w:ascii="Aptos Display" w:cs="Aptos Display" w:eastAsia="Aptos Display" w:hAnsi="Aptos Display"/>
                <w:b/>
                <w:bCs/>
                <w:color w:val="013056"/>
                <w:sz w:val="36"/>
                <w:szCs w:val="36"/>
              </w:rPr>
              <w:t xml:space="preserve">SRL-CR-019</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Document Control and Records Management Policy (incl. Records Retention Schedule)</w:t>
      </w:r>
    </w:p>
    <w:p>
      <w:pPr>
        <w:spacing w:before="0" w:after="160" w:line="276"/>
      </w:pPr>
      <w:r>
        <w:rPr>
          <w:rFonts w:ascii="Aptos" w:cs="Aptos" w:eastAsia="Aptos" w:hAnsi="Aptos"/>
          <w:color w:val="5E7C99"/>
          <w:sz w:val="24"/>
          <w:szCs w:val="24"/>
        </w:rPr>
        <w:t xml:space="preserve">How SteelRiver numbers, approves, issues, reviews and withdraws documents, and keeps and disposes of records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SRL-CR-019</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2.1</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 February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Rajesh Iyengar, Chief Executive Officer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February 2027</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 controlled documents and records, in electronic and paper form</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This Policy makes sure that everyone at SteelRiver Logistics Pty Ltd (SteelRiver) uses the current, approved version of every document they need, and that the records which show what we did are complete, protected, kept for the right period and then securely disposed of. It meets the documented information requirements of AS/NZS ISO 45001:2018 (clause 7.5) for the WHS management system, the record-keeping duties in the Work Health and Safety Act 2020 (WA) and the Work Health and Safety (General) Regulations 2022 (WA) (and the corresponding laws in Queensland and New South Wales for Brisbane and Newcastle), the Fair Work Act 2009 (Cth), and the Privacy Act 1988 (Cth).</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Policy applies to:</w:t>
      </w:r>
    </w:p>
    <w:p>
      <w:pPr>
        <w:pStyle w:val="ListParagraph"/>
        <w:numPr>
          <w:ilvl w:val="0"/>
          <w:numId w:val="2"/>
        </w:numPr>
        <w:spacing w:after="60" w:line="264"/>
      </w:pPr>
      <w:r>
        <w:rPr>
          <w:rFonts w:ascii="Aptos" w:cs="Aptos" w:eastAsia="Aptos" w:hAnsi="Aptos"/>
          <w:b/>
          <w:bCs/>
          <w:color w:val="1E2833"/>
          <w:sz w:val="20"/>
          <w:szCs w:val="20"/>
        </w:rPr>
        <w:t xml:space="preserve">controlled documents:</w:t>
      </w:r>
      <w:r>
        <w:rPr>
          <w:rFonts w:ascii="Aptos" w:cs="Aptos" w:eastAsia="Aptos" w:hAnsi="Aptos"/>
          <w:color w:val="1E2833"/>
          <w:sz w:val="20"/>
          <w:szCs w:val="20"/>
        </w:rPr>
        <w:t xml:space="preserve"> policies, the WHS Management System Manual, procedures, safe operating procedures, site plans, forms, templates, checklists, registers and WHS risk management tools, at national and site level</w:t>
      </w:r>
    </w:p>
    <w:p>
      <w:pPr>
        <w:pStyle w:val="ListParagraph"/>
        <w:numPr>
          <w:ilvl w:val="0"/>
          <w:numId w:val="2"/>
        </w:numPr>
        <w:spacing w:after="60" w:line="264"/>
      </w:pPr>
      <w:r>
        <w:rPr>
          <w:rFonts w:ascii="Aptos" w:cs="Aptos" w:eastAsia="Aptos" w:hAnsi="Aptos"/>
          <w:b/>
          <w:bCs/>
          <w:color w:val="1E2833"/>
          <w:sz w:val="20"/>
          <w:szCs w:val="20"/>
        </w:rPr>
        <w:t xml:space="preserve">records:</w:t>
      </w:r>
      <w:r>
        <w:rPr>
          <w:rFonts w:ascii="Aptos" w:cs="Aptos" w:eastAsia="Aptos" w:hAnsi="Aptos"/>
          <w:color w:val="1E2833"/>
          <w:sz w:val="20"/>
          <w:szCs w:val="20"/>
        </w:rPr>
        <w:t xml:space="preserve"> completed forms, registers, reports, minutes, assessments, training and health records, and system data that show what was done</w:t>
      </w:r>
    </w:p>
    <w:p>
      <w:pPr>
        <w:pStyle w:val="ListParagraph"/>
        <w:numPr>
          <w:ilvl w:val="0"/>
          <w:numId w:val="2"/>
        </w:numPr>
        <w:spacing w:after="60" w:line="264"/>
      </w:pPr>
      <w:r>
        <w:rPr>
          <w:rFonts w:ascii="Aptos" w:cs="Aptos" w:eastAsia="Aptos" w:hAnsi="Aptos"/>
          <w:color w:val="1E2833"/>
          <w:sz w:val="20"/>
          <w:szCs w:val="20"/>
        </w:rPr>
        <w:t xml:space="preserve">all SteelRiver systems (SharePoint, MyOSH, the SRL HR system, Limble CMMS, the WMS) and paper records at every site.</w:t>
      </w:r>
    </w:p>
    <w:p>
      <w:pPr>
        <w:spacing w:before="0" w:after="120" w:line="276"/>
      </w:pPr>
      <w:r>
        <w:rPr>
          <w:rFonts w:ascii="Aptos" w:cs="Aptos" w:eastAsia="Aptos" w:hAnsi="Aptos"/>
          <w:color w:val="1E2833"/>
          <w:sz w:val="20"/>
          <w:szCs w:val="20"/>
        </w:rPr>
        <w:t xml:space="preserve">Documents from outside SteelRiver that we rely on (legislation, codes of practice, standards, manufacturer manuals, contractor SWMS and safety data sheets) are controlled as external documents (Section 3).</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Document numbering and registration</w:t>
      </w:r>
    </w:p>
    <w:p>
      <w:pPr>
        <w:pStyle w:val="ListParagraph"/>
        <w:numPr>
          <w:ilvl w:val="0"/>
          <w:numId w:val="2"/>
        </w:numPr>
        <w:spacing w:after="60" w:line="264"/>
      </w:pPr>
      <w:r>
        <w:rPr>
          <w:rFonts w:ascii="Aptos" w:cs="Aptos" w:eastAsia="Aptos" w:hAnsi="Aptos"/>
          <w:b/>
          <w:bCs/>
          <w:color w:val="1E2833"/>
          <w:sz w:val="20"/>
          <w:szCs w:val="20"/>
        </w:rPr>
        <w:t xml:space="preserve">National documents</w:t>
      </w:r>
      <w:r>
        <w:rPr>
          <w:rFonts w:ascii="Aptos" w:cs="Aptos" w:eastAsia="Aptos" w:hAnsi="Aptos"/>
          <w:color w:val="1E2833"/>
          <w:sz w:val="20"/>
          <w:szCs w:val="20"/>
        </w:rPr>
        <w:t xml:space="preserve"> carry an SRL-CR number (SRL-CR-0NN). The WHS Administration Officer allocates the number when a new national document is approved. National documents are listed in the SharePoint document library, which shows each document's number, title, version, owner and review date.</w:t>
      </w:r>
    </w:p>
    <w:p>
      <w:pPr>
        <w:pStyle w:val="ListParagraph"/>
        <w:numPr>
          <w:ilvl w:val="0"/>
          <w:numId w:val="2"/>
        </w:numPr>
        <w:spacing w:after="60" w:line="264"/>
      </w:pPr>
      <w:r>
        <w:rPr>
          <w:rFonts w:ascii="Aptos" w:cs="Aptos" w:eastAsia="Aptos" w:hAnsi="Aptos"/>
          <w:b/>
          <w:bCs/>
          <w:color w:val="1E2833"/>
          <w:sz w:val="20"/>
          <w:szCs w:val="20"/>
        </w:rPr>
        <w:t xml:space="preserve">Site documents</w:t>
      </w:r>
      <w:r>
        <w:rPr>
          <w:rFonts w:ascii="Aptos" w:cs="Aptos" w:eastAsia="Aptos" w:hAnsi="Aptos"/>
          <w:color w:val="1E2833"/>
          <w:sz w:val="20"/>
          <w:szCs w:val="20"/>
        </w:rPr>
        <w:t xml:space="preserve"> (site forms, local work instructions and site checklists) are numbered by the site using its site code (for example PER for Perth DC) and listed in the site's own SharePoint folder by the site WHS Coordinator.</w:t>
      </w:r>
    </w:p>
    <w:p>
      <w:pPr>
        <w:pStyle w:val="ListParagraph"/>
        <w:numPr>
          <w:ilvl w:val="0"/>
          <w:numId w:val="2"/>
        </w:numPr>
        <w:spacing w:after="60" w:line="264"/>
      </w:pPr>
      <w:r>
        <w:rPr>
          <w:rFonts w:ascii="Aptos" w:cs="Aptos" w:eastAsia="Aptos" w:hAnsi="Aptos"/>
          <w:b/>
          <w:bCs/>
          <w:color w:val="1E2833"/>
          <w:sz w:val="20"/>
          <w:szCs w:val="20"/>
        </w:rPr>
        <w:t xml:space="preserve">Forms and templates</w:t>
      </w:r>
      <w:r>
        <w:rPr>
          <w:rFonts w:ascii="Aptos" w:cs="Aptos" w:eastAsia="Aptos" w:hAnsi="Aptos"/>
          <w:color w:val="1E2833"/>
          <w:sz w:val="20"/>
          <w:szCs w:val="20"/>
        </w:rPr>
        <w:t xml:space="preserve"> that belong to a procedure carry the procedure number in their footer.</w:t>
      </w:r>
    </w:p>
    <w:p>
      <w:pPr>
        <w:pStyle w:val="ListParagraph"/>
        <w:numPr>
          <w:ilvl w:val="0"/>
          <w:numId w:val="2"/>
        </w:numPr>
        <w:spacing w:after="60" w:line="264"/>
      </w:pPr>
      <w:r>
        <w:rPr>
          <w:rFonts w:ascii="Aptos" w:cs="Aptos" w:eastAsia="Aptos" w:hAnsi="Aptos"/>
          <w:b/>
          <w:bCs/>
          <w:color w:val="1E2833"/>
          <w:sz w:val="20"/>
          <w:szCs w:val="20"/>
        </w:rPr>
        <w:t xml:space="preserve">WHS risk management tools</w:t>
      </w:r>
      <w:r>
        <w:rPr>
          <w:rFonts w:ascii="Aptos" w:cs="Aptos" w:eastAsia="Aptos" w:hAnsi="Aptos"/>
          <w:color w:val="1E2833"/>
          <w:sz w:val="20"/>
          <w:szCs w:val="20"/>
        </w:rPr>
        <w:t xml:space="preserve"> (for example inspection checklists and assessment templates), whether new or modified, are registered in the document library with an owner, version number, effective date and review date before they are used.</w:t>
      </w:r>
    </w:p>
    <w:p>
      <w:pPr>
        <w:pStyle w:val="ListParagraph"/>
        <w:numPr>
          <w:ilvl w:val="0"/>
          <w:numId w:val="2"/>
        </w:numPr>
        <w:spacing w:after="60" w:line="264"/>
      </w:pPr>
      <w:r>
        <w:rPr>
          <w:rFonts w:ascii="Aptos" w:cs="Aptos" w:eastAsia="Aptos" w:hAnsi="Aptos"/>
          <w:b/>
          <w:bCs/>
          <w:color w:val="1E2833"/>
          <w:sz w:val="20"/>
          <w:szCs w:val="20"/>
        </w:rPr>
        <w:t xml:space="preserve">External documents</w:t>
      </w:r>
      <w:r>
        <w:rPr>
          <w:rFonts w:ascii="Aptos" w:cs="Aptos" w:eastAsia="Aptos" w:hAnsi="Aptos"/>
          <w:color w:val="1E2833"/>
          <w:sz w:val="20"/>
          <w:szCs w:val="20"/>
        </w:rPr>
        <w:t xml:space="preserve"> used by a site (for example manufacturer manuals and safety data sheets) are listed by the site, and the site WHS Coordinator checks they are current when the related procedure is reviewed.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Chief Executive Officer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Approves policies and the WHS Management System Manual. Approves this Policy.</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National WHS Manager</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Policy. Approves WHS procedures, site plans and WHS forms. Recommends manual changes to the CEO. Makes sure WHS records are kept in MyOSH and retained correctly.</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Head of People and Culture (Privacy Officer)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HR policies and procedures and the HR records in the SRL HR system. Holds health information and health monitoring records. Advises on privacy in records (SRL-CR-018).</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Director</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operational documents that are not WHS documents. Approves operational procedures across the DCs.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 sure only current documents are used at their site. Jointly approve site WHS risk management tools with the National WHS Manager.</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Document owners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Draft, consult on and review their documents by the review date. Brief users on changes.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Administration Officer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Maintains the SharePoint document library. Allocates document numbers, publishes approved versions and withdraws superseded versions.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Maintain the site document list. Make sure site WHS records are entered in MyOSH. Remove superseded copies from site noticeboards and folders.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Supervisors and warehouse leads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Use and display only current versions. Return or destroy superseded paper copies.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All workers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Use only current, approved documents. Complete records accurately and on time. Protect records from loss and unauthorised access.</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Approval authority</w:t>
      </w:r>
    </w:p>
    <w:p>
      <w:pPr>
        <w:spacing w:before="0" w:after="120" w:line="276"/>
      </w:pPr>
      <w:r>
        <w:rPr>
          <w:rFonts w:ascii="Aptos" w:cs="Aptos" w:eastAsia="Aptos" w:hAnsi="Aptos"/>
          <w:color w:val="1E2833"/>
          <w:sz w:val="20"/>
          <w:szCs w:val="20"/>
        </w:rPr>
        <w:t xml:space="preserve">A document is not in force until it has been approved by the person below. Approval is recorded in the document history (version, date, summary of change, approver) and by email or signature saved with the document.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4152"/>
      </w:tblGrid>
      <w:tr>
        <w:trPr>
          <w:cantSplit/>
          <w:tblHeader/>
        </w:trPr>
        <w:tc>
          <w:tcPr>
            <w:tcW w:type="dxa" w:w="5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Document type</w:t>
            </w:r>
          </w:p>
        </w:tc>
        <w:tc>
          <w:tcPr>
            <w:tcW w:type="dxa" w:w="4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Policies (including the WHS Policy and this Policy)</w:t>
            </w:r>
          </w:p>
        </w:tc>
        <w:tc>
          <w:tcPr>
            <w:tcW w:type="dxa" w:w="4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Chief Executive Officer</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Management System Manual and changes to it</w:t>
            </w:r>
          </w:p>
        </w:tc>
        <w:tc>
          <w:tcPr>
            <w:tcW w:type="dxa" w:w="4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Chief Executive Officer, on the National WHS Manager's recommendation</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procedures and safe operating procedures</w:t>
            </w:r>
          </w:p>
        </w:tc>
        <w:tc>
          <w:tcPr>
            <w:tcW w:type="dxa" w:w="4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National WHS Manager</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Site plans (for example emergency management plans, traffic management plans and WHSMS implementation plans)</w:t>
            </w:r>
          </w:p>
        </w:tc>
        <w:tc>
          <w:tcPr>
            <w:tcW w:type="dxa" w:w="4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National WHS Manager</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forms, templates and registers</w:t>
            </w:r>
          </w:p>
        </w:tc>
        <w:tc>
          <w:tcPr>
            <w:tcW w:type="dxa" w:w="4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National WHS Manager</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New or modified WHS risk management tools (for example inspection checklists and assessment tools)</w:t>
            </w:r>
          </w:p>
        </w:tc>
        <w:tc>
          <w:tcPr>
            <w:tcW w:type="dxa" w:w="4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DC Manager and National WHS Manager</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Operational procedures with no WHS content</w:t>
            </w:r>
          </w:p>
        </w:tc>
        <w:tc>
          <w:tcPr>
            <w:tcW w:type="dxa" w:w="4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Operations Director</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HR procedures and forms</w:t>
            </w:r>
          </w:p>
        </w:tc>
        <w:tc>
          <w:tcPr>
            <w:tcW w:type="dxa" w:w="4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Head of People and Culture</w:t>
            </w:r>
          </w:p>
        </w:tc>
      </w:tr>
    </w:tbl>
    <w:p>
      <w:pPr>
        <w:spacing w:before="0" w:after="120" w:line="276"/>
      </w:pPr>
      <w:r>
        <w:rPr>
          <w:rFonts w:ascii="Aptos" w:cs="Aptos" w:eastAsia="Aptos" w:hAnsi="Aptos"/>
          <w:color w:val="1E2833"/>
          <w:sz w:val="20"/>
          <w:szCs w:val="20"/>
        </w:rPr>
        <w:t xml:space="preserve">A change that needs expenditure is also approved under the delegations in SRL-CR-002 Section 4. Where a document changes WHS controls, the owner consults affected workers and HSRs before it is approved (SRL-CR-031).</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Creating and changing documents</w:t>
      </w:r>
    </w:p>
    <w:p>
      <w:pPr>
        <w:pStyle w:val="ListParagraph"/>
        <w:numPr>
          <w:ilvl w:val="0"/>
          <w:numId w:val="3"/>
        </w:numPr>
        <w:spacing w:after="60" w:line="264"/>
      </w:pPr>
      <w:r>
        <w:rPr>
          <w:rFonts w:ascii="Aptos" w:cs="Aptos" w:eastAsia="Aptos" w:hAnsi="Aptos"/>
          <w:b/>
          <w:bCs/>
          <w:color w:val="1E2833"/>
          <w:sz w:val="20"/>
          <w:szCs w:val="20"/>
        </w:rPr>
        <w:t xml:space="preserve">Draft</w:t>
      </w:r>
      <w:r>
        <w:rPr>
          <w:rFonts w:ascii="Aptos" w:cs="Aptos" w:eastAsia="Aptos" w:hAnsi="Aptos"/>
          <w:color w:val="1E2833"/>
          <w:sz w:val="20"/>
          <w:szCs w:val="20"/>
        </w:rPr>
        <w:t xml:space="preserve"> the new or revised document using the SteelRiver template. Drafts are numbered 0.1, 0.2 and so on and marked DRAFT. Mark what has changed (tracked changes or highlighting).</w:t>
      </w:r>
    </w:p>
    <w:p>
      <w:pPr>
        <w:pStyle w:val="ListParagraph"/>
        <w:numPr>
          <w:ilvl w:val="0"/>
          <w:numId w:val="3"/>
        </w:numPr>
        <w:spacing w:after="60" w:line="264"/>
      </w:pPr>
      <w:r>
        <w:rPr>
          <w:rFonts w:ascii="Aptos" w:cs="Aptos" w:eastAsia="Aptos" w:hAnsi="Aptos"/>
          <w:b/>
          <w:bCs/>
          <w:color w:val="1E2833"/>
          <w:sz w:val="20"/>
          <w:szCs w:val="20"/>
        </w:rPr>
        <w:t xml:space="preserve">Consult</w:t>
      </w:r>
      <w:r>
        <w:rPr>
          <w:rFonts w:ascii="Aptos" w:cs="Aptos" w:eastAsia="Aptos" w:hAnsi="Aptos"/>
          <w:color w:val="1E2833"/>
          <w:sz w:val="20"/>
          <w:szCs w:val="20"/>
        </w:rPr>
        <w:t xml:space="preserve"> the people who will use it and, where it affects health and safety, the HSRs and the site WHS committee. Record the consultation.</w:t>
      </w:r>
    </w:p>
    <w:p>
      <w:pPr>
        <w:pStyle w:val="ListParagraph"/>
        <w:numPr>
          <w:ilvl w:val="0"/>
          <w:numId w:val="3"/>
        </w:numPr>
        <w:spacing w:after="60" w:line="264"/>
      </w:pPr>
      <w:r>
        <w:rPr>
          <w:rFonts w:ascii="Aptos" w:cs="Aptos" w:eastAsia="Aptos" w:hAnsi="Aptos"/>
          <w:b/>
          <w:bCs/>
          <w:color w:val="1E2833"/>
          <w:sz w:val="20"/>
          <w:szCs w:val="20"/>
        </w:rPr>
        <w:t xml:space="preserve">Approve</w:t>
      </w:r>
      <w:r>
        <w:rPr>
          <w:rFonts w:ascii="Aptos" w:cs="Aptos" w:eastAsia="Aptos" w:hAnsi="Aptos"/>
          <w:color w:val="1E2833"/>
          <w:sz w:val="20"/>
          <w:szCs w:val="20"/>
        </w:rPr>
        <w:t xml:space="preserve"> it under Section 5.</w:t>
      </w:r>
    </w:p>
    <w:p>
      <w:pPr>
        <w:pStyle w:val="ListParagraph"/>
        <w:numPr>
          <w:ilvl w:val="0"/>
          <w:numId w:val="3"/>
        </w:numPr>
        <w:spacing w:after="60" w:line="264"/>
      </w:pPr>
      <w:r>
        <w:rPr>
          <w:rFonts w:ascii="Aptos" w:cs="Aptos" w:eastAsia="Aptos" w:hAnsi="Aptos"/>
          <w:b/>
          <w:bCs/>
          <w:color w:val="1E2833"/>
          <w:sz w:val="20"/>
          <w:szCs w:val="20"/>
        </w:rPr>
        <w:t xml:space="preserve">Set the version and dates.</w:t>
      </w:r>
      <w:r>
        <w:rPr>
          <w:rFonts w:ascii="Aptos" w:cs="Aptos" w:eastAsia="Aptos" w:hAnsi="Aptos"/>
          <w:color w:val="1E2833"/>
          <w:sz w:val="20"/>
          <w:szCs w:val="20"/>
        </w:rPr>
        <w:t xml:space="preserve"> The first approved issue is version 1.0. A minor change that does not change requirements (wording, names, references) adds 0.1. A change to requirements, responsibilities or controls is a new major version (2.0, 3.0). Every document shows its number, title, version, owner, approver, effective date and review date, and a document history with a short change summary.</w:t>
      </w:r>
    </w:p>
    <w:p>
      <w:pPr>
        <w:pStyle w:val="ListParagraph"/>
        <w:numPr>
          <w:ilvl w:val="0"/>
          <w:numId w:val="3"/>
        </w:numPr>
        <w:spacing w:after="60" w:line="264"/>
      </w:pPr>
      <w:r>
        <w:rPr>
          <w:rFonts w:ascii="Aptos" w:cs="Aptos" w:eastAsia="Aptos" w:hAnsi="Aptos"/>
          <w:b/>
          <w:bCs/>
          <w:color w:val="1E2833"/>
          <w:sz w:val="20"/>
          <w:szCs w:val="20"/>
        </w:rPr>
        <w:t xml:space="preserve">Issue</w:t>
      </w:r>
      <w:r>
        <w:rPr>
          <w:rFonts w:ascii="Aptos" w:cs="Aptos" w:eastAsia="Aptos" w:hAnsi="Aptos"/>
          <w:color w:val="1E2833"/>
          <w:sz w:val="20"/>
          <w:szCs w:val="20"/>
        </w:rPr>
        <w:t xml:space="preserve"> it: the WHS Administration Officer publishes it in the SharePoint document library and, where it is used in MyOSH, updates the MyOSH form or library.</w:t>
      </w:r>
    </w:p>
    <w:p>
      <w:pPr>
        <w:pStyle w:val="ListParagraph"/>
        <w:numPr>
          <w:ilvl w:val="0"/>
          <w:numId w:val="3"/>
        </w:numPr>
        <w:spacing w:after="60" w:line="264"/>
      </w:pPr>
      <w:r>
        <w:rPr>
          <w:rFonts w:ascii="Aptos" w:cs="Aptos" w:eastAsia="Aptos" w:hAnsi="Aptos"/>
          <w:b/>
          <w:bCs/>
          <w:color w:val="1E2833"/>
          <w:sz w:val="20"/>
          <w:szCs w:val="20"/>
        </w:rPr>
        <w:t xml:space="preserve">Withdraw the old version.</w:t>
      </w:r>
      <w:r>
        <w:rPr>
          <w:rFonts w:ascii="Aptos" w:cs="Aptos" w:eastAsia="Aptos" w:hAnsi="Aptos"/>
          <w:color w:val="1E2833"/>
          <w:sz w:val="20"/>
          <w:szCs w:val="20"/>
        </w:rPr>
        <w:t xml:space="preserve"> The superseded version is marked SUPERSEDED, moved to the archive folder and kept as a record (Section 10). Supervisors remove old paper copies from noticeboards, folders and work stations.</w:t>
      </w:r>
    </w:p>
    <w:p>
      <w:pPr>
        <w:pStyle w:val="ListParagraph"/>
        <w:numPr>
          <w:ilvl w:val="0"/>
          <w:numId w:val="3"/>
        </w:numPr>
        <w:spacing w:after="60" w:line="264"/>
      </w:pPr>
      <w:r>
        <w:rPr>
          <w:rFonts w:ascii="Aptos" w:cs="Aptos" w:eastAsia="Aptos" w:hAnsi="Aptos"/>
          <w:b/>
          <w:bCs/>
          <w:color w:val="1E2833"/>
          <w:sz w:val="20"/>
          <w:szCs w:val="20"/>
        </w:rPr>
        <w:t xml:space="preserve">Brief users</w:t>
      </w:r>
      <w:r>
        <w:rPr>
          <w:rFonts w:ascii="Aptos" w:cs="Aptos" w:eastAsia="Aptos" w:hAnsi="Aptos"/>
          <w:color w:val="1E2833"/>
          <w:sz w:val="20"/>
          <w:szCs w:val="20"/>
        </w:rPr>
        <w:t xml:space="preserve"> on what has changed, through toolbox talks on every shift where the change affects frontline work (SRL-CR-017 Section 4.2), and train users where the change needs new skills.</w:t>
      </w:r>
    </w:p>
    <w:p>
      <w:pPr>
        <w:spacing w:before="0" w:after="120" w:line="276"/>
      </w:pPr>
      <w:r>
        <w:rPr>
          <w:rFonts w:ascii="Aptos" w:cs="Aptos" w:eastAsia="Aptos" w:hAnsi="Aptos"/>
          <w:color w:val="1E2833"/>
          <w:sz w:val="20"/>
          <w:szCs w:val="20"/>
        </w:rPr>
        <w:t xml:space="preserve">Paper copies are uncontrolled once printed, except forms printed for use. Check the version against the document library before relying on a printed copy.</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Review of documents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4152"/>
      </w:tblGrid>
      <w:tr>
        <w:trPr>
          <w:cantSplit/>
          <w:tblHeader/>
        </w:trPr>
        <w:tc>
          <w:tcPr>
            <w:tcW w:type="dxa" w:w="5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Document type</w:t>
            </w:r>
          </w:p>
        </w:tc>
        <w:tc>
          <w:tcPr>
            <w:tcW w:type="dxa" w:w="4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Review at least every</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Policies</w:t>
            </w:r>
          </w:p>
        </w:tc>
        <w:tc>
          <w:tcPr>
            <w:tcW w:type="dxa" w:w="4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12 months</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Management System Manual</w:t>
            </w:r>
          </w:p>
        </w:tc>
        <w:tc>
          <w:tcPr>
            <w:tcW w:type="dxa" w:w="4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12 months, through the annual management review</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procedures and safe operating procedures</w:t>
            </w:r>
          </w:p>
        </w:tc>
        <w:tc>
          <w:tcPr>
            <w:tcW w:type="dxa" w:w="4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24 months</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Site plans, including emergency management plans</w:t>
            </w:r>
          </w:p>
        </w:tc>
        <w:tc>
          <w:tcPr>
            <w:tcW w:type="dxa" w:w="4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12 months</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risk management tools</w:t>
            </w:r>
          </w:p>
        </w:tc>
        <w:tc>
          <w:tcPr>
            <w:tcW w:type="dxa" w:w="4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12 months</w:t>
            </w:r>
          </w:p>
        </w:tc>
      </w:tr>
      <w:tr>
        <w:trPr>
          <w:cantSplit/>
        </w:trPr>
        <w:tc>
          <w:tcPr>
            <w:tcW w:type="dxa" w:w="5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Forms and templates</w:t>
            </w:r>
          </w:p>
        </w:tc>
        <w:tc>
          <w:tcPr>
            <w:tcW w:type="dxa" w:w="4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With their parent procedure</w:t>
            </w:r>
          </w:p>
        </w:tc>
      </w:tr>
    </w:tbl>
    <w:p>
      <w:pPr>
        <w:spacing w:before="0" w:after="120" w:line="276"/>
      </w:pPr>
      <w:r>
        <w:rPr>
          <w:rFonts w:ascii="Aptos" w:cs="Aptos" w:eastAsia="Aptos" w:hAnsi="Aptos"/>
          <w:color w:val="1E2833"/>
          <w:sz w:val="20"/>
          <w:szCs w:val="20"/>
        </w:rPr>
        <w:t xml:space="preserve">A document is also reviewed earlier when the law, a code or a standard changes; when an incident, audit, inspection or investigation shows it is not working; when the work, site, plant or systems change; when an HSR requests a review of a control measure; or when the owner changes role. A review that confirms the document without change is recorded in the document history and the review date is reset. A document past its review date stays in force until it is reviewed, but the owner must complete the review as a priority.</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Storage, systems and access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4300"/>
        <w:gridCol w:w="3152"/>
      </w:tblGrid>
      <w:tr>
        <w:trPr>
          <w:cantSplit/>
          <w:tblHeader/>
        </w:trPr>
        <w:tc>
          <w:tcPr>
            <w:tcW w:type="dxa" w:w="2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System</w:t>
            </w:r>
          </w:p>
        </w:tc>
        <w:tc>
          <w:tcPr>
            <w:tcW w:type="dxa" w:w="4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holds</w:t>
            </w:r>
          </w:p>
        </w:tc>
        <w:tc>
          <w:tcPr>
            <w:tcW w:type="dxa" w:w="3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Access</w:t>
            </w:r>
          </w:p>
        </w:tc>
      </w:tr>
      <w:tr>
        <w:trPr>
          <w:cantSplit/>
        </w:trPr>
        <w:tc>
          <w:tcPr>
            <w:tcW w:type="dxa" w:w="2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SharePoint document library</w:t>
            </w:r>
          </w:p>
        </w:tc>
        <w:tc>
          <w:tcPr>
            <w:tcW w:type="dxa" w:w="4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Controlled documents (current and archived versions), meeting papers and minutes, project records</w:t>
            </w:r>
          </w:p>
        </w:tc>
        <w:tc>
          <w:tcPr>
            <w:tcW w:type="dxa" w:w="3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 access for all staff to current documents; edit access for the WHS Administration Officer and document owners</w:t>
            </w:r>
          </w:p>
        </w:tc>
      </w:tr>
      <w:tr>
        <w:trPr>
          <w:cantSplit/>
        </w:trPr>
        <w:tc>
          <w:tcPr>
            <w:tcW w:type="dxa" w:w="2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 (SteelRiver WHSIS)</w:t>
            </w:r>
          </w:p>
        </w:tc>
        <w:tc>
          <w:tcPr>
            <w:tcW w:type="dxa" w:w="4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Incidents, near misses, hazard reports, the risk register, actions, inspections, consultation records and toolbox attendance. Syncs daily to the national WHSIS. The worker-facing front end is the SteelRiver Safety Portal</w:t>
            </w:r>
          </w:p>
        </w:tc>
        <w:tc>
          <w:tcPr>
            <w:tcW w:type="dxa" w:w="3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By role. The restricted document library (the "secure WHS drive") and the restricted investigation library are limited to the people named in SRL-CR-018 Section 4</w:t>
            </w:r>
          </w:p>
        </w:tc>
      </w:tr>
      <w:tr>
        <w:trPr>
          <w:cantSplit/>
        </w:trPr>
        <w:tc>
          <w:tcPr>
            <w:tcW w:type="dxa" w:w="2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 HR system</w:t>
            </w:r>
          </w:p>
        </w:tc>
        <w:tc>
          <w:tcPr>
            <w:tcW w:type="dxa" w:w="4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Employee records, check-ins, performance and disciplinary records, training register</w:t>
            </w:r>
          </w:p>
        </w:tc>
        <w:tc>
          <w:tcPr>
            <w:tcW w:type="dxa" w:w="3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People and Culture, and managers for their own reports</w:t>
            </w:r>
          </w:p>
        </w:tc>
      </w:tr>
      <w:tr>
        <w:trPr>
          <w:cantSplit/>
        </w:trPr>
        <w:tc>
          <w:tcPr>
            <w:tcW w:type="dxa" w:w="2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Limble CMMS</w:t>
            </w:r>
          </w:p>
        </w:tc>
        <w:tc>
          <w:tcPr>
            <w:tcW w:type="dxa" w:w="4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Plant maintenance and work orders, cross-referenced to the plant register by asset ID</w:t>
            </w:r>
          </w:p>
        </w:tc>
        <w:tc>
          <w:tcPr>
            <w:tcW w:type="dxa" w:w="3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Operations, maintenance and WHS staff</w:t>
            </w:r>
          </w:p>
        </w:tc>
      </w:tr>
    </w:tbl>
    <w:p>
      <w:pPr>
        <w:spacing w:before="0" w:after="120" w:line="276"/>
      </w:pPr>
      <w:r>
        <w:rPr>
          <w:rFonts w:ascii="Aptos" w:cs="Aptos" w:eastAsia="Aptos" w:hAnsi="Aptos"/>
          <w:color w:val="1E2833"/>
          <w:sz w:val="20"/>
          <w:szCs w:val="20"/>
        </w:rPr>
        <w:t xml:space="preserve">MyOSH is the single system of record for WHS records. A WHS record held only on paper, in email or on a personal drive is not complete until it is entered or scanned into MyOSH. Handling of personal and health information follows SRL-CR-018.</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Records management</w:t>
      </w:r>
    </w:p>
    <w:p>
      <w:pPr>
        <w:spacing w:before="0" w:after="120" w:line="276"/>
      </w:pPr>
      <w:r>
        <w:rPr>
          <w:rFonts w:ascii="Aptos" w:cs="Aptos" w:eastAsia="Aptos" w:hAnsi="Aptos"/>
          <w:color w:val="1E2833"/>
          <w:sz w:val="20"/>
          <w:szCs w:val="20"/>
        </w:rPr>
        <w:t xml:space="preserve">Records must be:</w:t>
      </w:r>
    </w:p>
    <w:p>
      <w:pPr>
        <w:pStyle w:val="ListParagraph"/>
        <w:numPr>
          <w:ilvl w:val="0"/>
          <w:numId w:val="2"/>
        </w:numPr>
        <w:spacing w:after="60" w:line="264"/>
      </w:pPr>
      <w:r>
        <w:rPr>
          <w:rFonts w:ascii="Aptos" w:cs="Aptos" w:eastAsia="Aptos" w:hAnsi="Aptos"/>
          <w:color w:val="1E2833"/>
          <w:sz w:val="20"/>
          <w:szCs w:val="20"/>
        </w:rPr>
        <w:t xml:space="preserve">completed at the time, or as soon as possible after the event, on the approved form or in MyOSH</w:t>
      </w:r>
    </w:p>
    <w:p>
      <w:pPr>
        <w:pStyle w:val="ListParagraph"/>
        <w:numPr>
          <w:ilvl w:val="0"/>
          <w:numId w:val="2"/>
        </w:numPr>
        <w:spacing w:after="60" w:line="264"/>
      </w:pPr>
      <w:r>
        <w:rPr>
          <w:rFonts w:ascii="Aptos" w:cs="Aptos" w:eastAsia="Aptos" w:hAnsi="Aptos"/>
          <w:color w:val="1E2833"/>
          <w:sz w:val="20"/>
          <w:szCs w:val="20"/>
        </w:rPr>
        <w:t xml:space="preserve">legible, dated, attributed to the person who made them, and easy to identify and retrieve</w:t>
      </w:r>
    </w:p>
    <w:p>
      <w:pPr>
        <w:pStyle w:val="ListParagraph"/>
        <w:numPr>
          <w:ilvl w:val="0"/>
          <w:numId w:val="2"/>
        </w:numPr>
        <w:spacing w:after="60" w:line="264"/>
      </w:pPr>
      <w:r>
        <w:rPr>
          <w:rFonts w:ascii="Aptos" w:cs="Aptos" w:eastAsia="Aptos" w:hAnsi="Aptos"/>
          <w:color w:val="1E2833"/>
          <w:sz w:val="20"/>
          <w:szCs w:val="20"/>
        </w:rPr>
        <w:t xml:space="preserve">factual, without unnecessary personal information (SRL-CR-037)</w:t>
      </w:r>
    </w:p>
    <w:p>
      <w:pPr>
        <w:pStyle w:val="ListParagraph"/>
        <w:numPr>
          <w:ilvl w:val="0"/>
          <w:numId w:val="2"/>
        </w:numPr>
        <w:spacing w:after="60" w:line="264"/>
      </w:pPr>
      <w:r>
        <w:rPr>
          <w:rFonts w:ascii="Aptos" w:cs="Aptos" w:eastAsia="Aptos" w:hAnsi="Aptos"/>
          <w:color w:val="1E2833"/>
          <w:sz w:val="20"/>
          <w:szCs w:val="20"/>
        </w:rPr>
        <w:t xml:space="preserve">protected from loss, damage, alteration and unauthorised access</w:t>
      </w:r>
    </w:p>
    <w:p>
      <w:pPr>
        <w:pStyle w:val="ListParagraph"/>
        <w:numPr>
          <w:ilvl w:val="0"/>
          <w:numId w:val="2"/>
        </w:numPr>
        <w:spacing w:after="60" w:line="264"/>
      </w:pPr>
      <w:r>
        <w:rPr>
          <w:rFonts w:ascii="Aptos" w:cs="Aptos" w:eastAsia="Aptos" w:hAnsi="Aptos"/>
          <w:color w:val="1E2833"/>
          <w:sz w:val="20"/>
          <w:szCs w:val="20"/>
        </w:rPr>
        <w:t xml:space="preserve">kept for at least the period in the Records Retention Schedule (Section 10), then disposed of under Section 11.</w:t>
      </w:r>
    </w:p>
    <w:p>
      <w:pPr>
        <w:spacing w:before="0" w:after="120" w:line="276"/>
      </w:pPr>
      <w:r>
        <w:rPr>
          <w:rFonts w:ascii="Aptos" w:cs="Aptos" w:eastAsia="Aptos" w:hAnsi="Aptos"/>
          <w:color w:val="1E2833"/>
          <w:sz w:val="20"/>
          <w:szCs w:val="20"/>
        </w:rPr>
        <w:t xml:space="preserve">Originals of evidence (for example signed statements, photographs and system data extracts) are kept unaltered. Work is done on copies.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Records Retention Schedule</w:t>
      </w:r>
    </w:p>
    <w:p>
      <w:pPr>
        <w:spacing w:before="0" w:after="120" w:line="276"/>
      </w:pPr>
      <w:r>
        <w:rPr>
          <w:rFonts w:ascii="Aptos" w:cs="Aptos" w:eastAsia="Aptos" w:hAnsi="Aptos"/>
          <w:color w:val="1E2833"/>
          <w:sz w:val="20"/>
          <w:szCs w:val="20"/>
        </w:rPr>
        <w:t xml:space="preserve">The periods below are minimums. Where a law sets a longer period than SteelRiver, the law applies. There is no single period that applies to every WHS record: always check the record type. Periods run from the date the record is made unless the table says otherwise.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1900"/>
        <w:gridCol w:w="21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c>
          <w:tcPr>
            <w:tcW w:type="dxa" w:w="2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Legal minimum and source</w:t>
            </w:r>
          </w:p>
        </w:tc>
        <w:tc>
          <w:tcPr>
            <w:tcW w:type="dxa" w:w="1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SteelRiver retention</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held and custodian</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Notifiable incident records (incidents notified to the regulator)</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least 5 years from the day notice is given to the regulator (WHS Act 2020 (WA))</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 from notification</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 serious incident investigation files in the restricted investigation library; National WHS Manager</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Other incident, injury and near miss reports and investigations</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 WHS Coordinator</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 assessments and register entries rated Extreme or High</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 after the entry is closed or superseded</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 WHS Coordinator</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 assessments and register entries rated Medium</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years after the entry is closed or superseded</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 WHS Coordinator</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 register entries rated Low</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While current, then 2 years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 WHS Coordinator</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reports and workplace inspection records</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years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 WHS Coordinator</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committee minutes and papers (Perth DC WHS Committee, National HSE Committee)</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 available to any worker</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SharePoint and MyOSH; committee secretary</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Consultation records (HSR meetings, consultation sessions, survey summaries, HSR election and work group records) and toolbox talk records</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years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 WHS Coordinator</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Health monitoring reports (for example audiometric testing)</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least 30 years after the record is made, kept as a confidential record (WHS (General) Regulations 2022 (WA))</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 years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People and Culture, restricted; never in the risk register or MyOSH registers</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Exposure monitoring records for hazardous chemicals</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least 30 years (WHS (General) Regulations 2022 (WA))</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 years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 restricted library; National WHS Manager</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Hazardous chemicals register and safety data sheets</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Kept current while the chemical is used</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Current version; superseded versions 5 years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SharePoint SDS library; WHS Coordinator</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Plant registers, inspection, pre-start and maintenance records</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Kept while the plant is used (registrable plant)</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Life of the plant plus 5 years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Limble CMMS and MyOSH; Operations Manager</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induction, competency and high risk work licence records</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Period of engagement plus 7 years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 HR system training register; People and Culture</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Contractor records (prequalification, insurances, induction, SWMS, monitoring)</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SWMS kept until the work is finished, longer if a notifiable incident occurs during the work</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 after the contract ends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 and the contractor register (SRL-CR-091); contract owner</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Emergency plans, drill, exercise and alarm test records</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years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MyOSH; DC Manager</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audit reports, management review records and WHS performance reports</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SharePoint and MyOSH; National WHS Manager</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Workers' compensation and injury management records</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required by the Workers Compensation and Injury Management Act 2023 (WA)</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 after the claim is closed</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People and Culture, restricted</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Raw psychosocial survey data and comments</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Personal information is destroyed or de-identified when no longer needed (APP 11)</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years after results are reported, then destroyed; aggregated results kept with the risk assessment</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People and Culture only</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EAP reports (de-identified)</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years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People and Culture</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Employee records (time and wages, leave, superannuation, termination)</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 (Fair Work Act 2009 (Cth) and Fair Work Regulations 2009)</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 HR system; People and Culture</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Personnel files (performance, check-ins, improvement plans, disciplinary records)</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Employee records rules apply</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Period of employment plus 7 years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 HR system; People and Culture</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Records about unsuccessful job applicants</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Destroyed or de-identified when no longer needed (APP 11)</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 months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People and Culture</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Customer contracts, tenders and account records</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 after the contract ends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SharePoint, restricted; Chief Customer Officer</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Financial and tax records</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least 5 years (tax law); 7 years (Corporations Act 2001 (Cth))</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Finance systems; Chief Financial Officer</w:t>
            </w:r>
          </w:p>
        </w:tc>
      </w:tr>
      <w:tr>
        <w:trPr>
          <w:cantSpli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Privacy breach register and breach assessments</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Privacy Officer</w:t>
            </w:r>
          </w:p>
        </w:tc>
      </w:tr>
      <w:tr>
        <w:trPr>
          <w:cantSplit/>
        </w:trPr>
        <w:tc>
          <w:tcPr>
            <w:tcW w:type="dxa" w:w="3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Superseded controlled documents</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 single legal period</w:t>
            </w:r>
          </w:p>
        </w:tc>
        <w:tc>
          <w:tcPr>
            <w:tcW w:type="dxa" w:w="1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years after being superseded</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SharePoint archive; WHS Administration Officer</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Disposal and legal hold</w:t>
      </w:r>
    </w:p>
    <w:p>
      <w:pPr>
        <w:pStyle w:val="ListParagraph"/>
        <w:numPr>
          <w:ilvl w:val="0"/>
          <w:numId w:val="2"/>
        </w:numPr>
        <w:spacing w:after="60" w:line="264"/>
      </w:pPr>
      <w:r>
        <w:rPr>
          <w:rFonts w:ascii="Aptos" w:cs="Aptos" w:eastAsia="Aptos" w:hAnsi="Aptos"/>
          <w:color w:val="1E2833"/>
          <w:sz w:val="20"/>
          <w:szCs w:val="20"/>
        </w:rPr>
        <w:t xml:space="preserve">At the end of the retention period the custodian confirms that no legal hold applies and approves disposal.</w:t>
      </w:r>
    </w:p>
    <w:p>
      <w:pPr>
        <w:pStyle w:val="ListParagraph"/>
        <w:numPr>
          <w:ilvl w:val="0"/>
          <w:numId w:val="2"/>
        </w:numPr>
        <w:spacing w:after="60" w:line="264"/>
      </w:pPr>
      <w:r>
        <w:rPr>
          <w:rFonts w:ascii="Aptos" w:cs="Aptos" w:eastAsia="Aptos" w:hAnsi="Aptos"/>
          <w:color w:val="1E2833"/>
          <w:sz w:val="20"/>
          <w:szCs w:val="20"/>
        </w:rPr>
        <w:t xml:space="preserve">Paper records are destroyed in locked shredding bins. Electronic records are deleted from the system and any copies, or de-identified where the data is still useful for trend analysis.</w:t>
      </w:r>
    </w:p>
    <w:p>
      <w:pPr>
        <w:pStyle w:val="ListParagraph"/>
        <w:numPr>
          <w:ilvl w:val="0"/>
          <w:numId w:val="2"/>
        </w:numPr>
        <w:spacing w:after="60" w:line="264"/>
      </w:pPr>
      <w:r>
        <w:rPr>
          <w:rFonts w:ascii="Aptos" w:cs="Aptos" w:eastAsia="Aptos" w:hAnsi="Aptos"/>
          <w:color w:val="1E2833"/>
          <w:sz w:val="20"/>
          <w:szCs w:val="20"/>
        </w:rPr>
        <w:t xml:space="preserve">Each disposal of WHS or HR records is recorded in a destruction log (record type, date range, method, approver).</w:t>
      </w:r>
    </w:p>
    <w:p>
      <w:pPr>
        <w:pStyle w:val="ListParagraph"/>
        <w:numPr>
          <w:ilvl w:val="0"/>
          <w:numId w:val="2"/>
        </w:numPr>
        <w:spacing w:after="60" w:line="264"/>
      </w:pPr>
      <w:r>
        <w:rPr>
          <w:rFonts w:ascii="Aptos" w:cs="Aptos" w:eastAsia="Aptos" w:hAnsi="Aptos"/>
          <w:b/>
          <w:bCs/>
          <w:color w:val="1E2833"/>
          <w:sz w:val="20"/>
          <w:szCs w:val="20"/>
        </w:rPr>
        <w:t xml:space="preserve">Legal hold:</w:t>
      </w:r>
      <w:r>
        <w:rPr>
          <w:rFonts w:ascii="Aptos" w:cs="Aptos" w:eastAsia="Aptos" w:hAnsi="Aptos"/>
          <w:color w:val="1E2833"/>
          <w:sz w:val="20"/>
          <w:szCs w:val="20"/>
        </w:rPr>
        <w:t xml:space="preserve"> records must not be destroyed, even after the retention period, while an incident investigation, regulator inquiry or notice, workers' compensation claim, complaint or legal proceeding is current or reasonably expected. The National WHS Manager (WHS records) or the Head of People and Culture (HR records) places and lifts a legal hold.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12. Related documents</w:t>
      </w:r>
    </w:p>
    <w:p>
      <w:pPr>
        <w:spacing w:before="0" w:after="120" w:line="276"/>
      </w:pPr>
      <w:r>
        <w:rPr>
          <w:rFonts w:ascii="Aptos" w:cs="Aptos" w:eastAsia="Aptos" w:hAnsi="Aptos"/>
          <w:color w:val="1E2833"/>
          <w:sz w:val="20"/>
          <w:szCs w:val="20"/>
        </w:rPr>
        <w:t xml:space="preserve">SRL-CR-002 Organisational Chart, Position Descriptions and Delegations; SRL-CR-011 WHS Management System Manual (when issued); SRL-CR-017 Communication Framework and Stakeholder Engagement; SRL-CR-018 Information Privacy and Confidentiality Policy; SRL-CR-030 WHS Risk Management Procedure; SRL-CR-031 WHS Consultation and Participation Procedure; SRL-CR-035 Incident Reporting and Investigation Procedure; SRL-CR-037 WHS Records and Reporting Procedure; SRL-CR-038 Information Collection and Data Handling Procedure; SRL-CR-091 Contractor Register and Prequalification Status.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February 2026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Annual review. Approval authority table added, including approval and registration of new or modified WHS risk management tools. MyOSH restricted libraries named. Records Retention Schedule updated to the WHS Act 2020 (WA) and WHS (General) Regulations 2022 (WA). Review periods set by document type.</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March 2024</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Records Retention Schedule added. SharePoint document library and MyOSH adopted as the document and record systems.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18 November 2019</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(Document Control Policy).</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SRL-CR-019 Version 2.1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SRL-CR-019 Version 2.1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SRL-CR-019  ·  Document Control and Records Management Policy (incl. Records Retention Schedule)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SRL-CR-019 Document Control and Records Management Policy (incl. Records Retention Schedule)</dc:title>
  <dc:creator>SteelRiver Logistics Pty Ltd</dc:creator>
  <cp:lastModifiedBy>Un-named</cp:lastModifiedBy>
  <cp:revision>1</cp:revision>
  <dcterms:created xsi:type="dcterms:W3CDTF">2026-10-28T08:26:10.464Z</dcterms:created>
  <dcterms:modified xsi:type="dcterms:W3CDTF">2026-10-28T08:26:10.464Z</dcterms:modified>
</cp:coreProperties>
</file>

<file path=docProps/custom.xml><?xml version="1.0" encoding="utf-8"?>
<Properties xmlns="http://schemas.openxmlformats.org/officeDocument/2006/custom-properties" xmlns:vt="http://schemas.openxmlformats.org/officeDocument/2006/docPropsVTypes"/>
</file>