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SRL-CR-025</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Learning and Development Policy and Staff Development Catalogue</w:t>
      </w:r>
    </w:p>
    <w:p>
      <w:pPr>
        <w:spacing w:before="0" w:after="160" w:line="276"/>
      </w:pPr>
      <w:r>
        <w:rPr>
          <w:rFonts w:ascii="Aptos" w:cs="Aptos" w:eastAsia="Aptos" w:hAnsi="Aptos"/>
          <w:color w:val="5E7C99"/>
          <w:sz w:val="24"/>
          <w:szCs w:val="24"/>
        </w:rPr>
        <w:t xml:space="preserve">How SteelRiver plans, funds and supports development, and the options available in 2026 to 2027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SRL-CR-025</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August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employees and their managers, all sites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spacing w:before="80" w:after="120" w:line="276"/>
      </w:pPr>
      <w:r>
        <w:rPr>
          <w:rFonts w:ascii="Aptos" w:cs="Aptos" w:eastAsia="Aptos" w:hAnsi="Aptos"/>
          <w:b/>
          <w:bCs/>
          <w:color w:val="1E2833"/>
          <w:sz w:val="20"/>
          <w:szCs w:val="20"/>
        </w:rPr>
        <w:t xml:space="preserve">Part A</w:t>
      </w:r>
      <w:r>
        <w:rPr>
          <w:rFonts w:ascii="Aptos" w:cs="Aptos" w:eastAsia="Aptos" w:hAnsi="Aptos"/>
          <w:color w:val="1E2833"/>
          <w:sz w:val="20"/>
          <w:szCs w:val="20"/>
        </w:rPr>
        <w:t xml:space="preserve"> of this document is the Learning and Development Policy. </w:t>
      </w:r>
      <w:r>
        <w:rPr>
          <w:rFonts w:ascii="Aptos" w:cs="Aptos" w:eastAsia="Aptos" w:hAnsi="Aptos"/>
          <w:b/>
          <w:bCs/>
          <w:color w:val="1E2833"/>
          <w:sz w:val="20"/>
          <w:szCs w:val="20"/>
        </w:rPr>
        <w:t xml:space="preserve">Part B</w:t>
      </w:r>
      <w:r>
        <w:rPr>
          <w:rFonts w:ascii="Aptos" w:cs="Aptos" w:eastAsia="Aptos" w:hAnsi="Aptos"/>
          <w:color w:val="1E2833"/>
          <w:sz w:val="20"/>
          <w:szCs w:val="20"/>
        </w:rPr>
        <w:t xml:space="preserve"> is the Staff Development Catalogue for the 2026 to 2027 financial year. The catalogue is updated each July by the Learning and Development team.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Part A. Learning and Development Policy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SteelRiver Logistics Pty Ltd (SteelRiver) invests in its people. This policy sets out how development needs are identified, how development is planned, approved, funded and evaluated, and how managers support their people to learn. It gives effect to the operating principle "we invest in our people", including lateral moves and development before redundancy (SRL-CR-001).</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 and relationship to WHS training</w:t>
      </w:r>
    </w:p>
    <w:p>
      <w:pPr>
        <w:spacing w:before="0" w:after="120" w:line="276"/>
      </w:pPr>
      <w:r>
        <w:rPr>
          <w:rFonts w:ascii="Aptos" w:cs="Aptos" w:eastAsia="Aptos" w:hAnsi="Aptos"/>
          <w:color w:val="1E2833"/>
          <w:sz w:val="20"/>
          <w:szCs w:val="20"/>
        </w:rPr>
        <w:t xml:space="preserve">This policy applies to all SteelRiver employees, including casuals, at every site. It covers development beyond the minimum training needed to do a job safely.</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Minimum WHS training is set by SRL-CR-047</w:t>
            </w:r>
          </w:p>
          <w:p>
            <w:pPr>
              <w:spacing w:before="0" w:after="60" w:line="276"/>
            </w:pPr>
            <w:r>
              <w:rPr>
                <w:rFonts w:ascii="Aptos" w:cs="Aptos" w:eastAsia="Aptos" w:hAnsi="Aptos"/>
                <w:color w:val="1E2833"/>
                <w:sz w:val="20"/>
                <w:szCs w:val="20"/>
              </w:rPr>
              <w:t xml:space="preserve">Induction, task training, competency sign-off, high risk work licence verification, verification of competency and the WHS training matrix are set out in SRL-CR-047 Training, Competency and High Risk Work Licence Procedure, owned by the National WHS Manager. That training is mandatory and is not subject to the development approvals in this policy. The WHS options in Part B are for development above those minimums, plus the HSR training entitlements, which are listed here so they can be planned alongside other development.</w:t>
            </w:r>
          </w:p>
        </w:tc>
      </w:tr>
    </w:tbl>
    <w:p>
      <w:pPr>
        <w:spacing w:before="120" w:after="120" w:line="276"/>
      </w:pPr>
      <w:r>
        <w:rPr>
          <w:rFonts w:ascii="Aptos" w:cs="Aptos" w:eastAsia="Aptos" w:hAnsi="Aptos"/>
          <w:color w:val="1E2833"/>
          <w:sz w:val="20"/>
          <w:szCs w:val="20"/>
        </w:rPr>
        <w:t xml:space="preserve">Workers of contractors and labour hire providers are trained by their own employer, except for the site training in SRL-CR-047. Where such a worker holds a role in SteelRiver's WHS arrangements (for example the contractor representative on the National HSE Committee), they may attend internal WHS sessions in Part B at no cost, with their employer's agreement to release them.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Principles</w:t>
      </w:r>
    </w:p>
    <w:p>
      <w:pPr>
        <w:pStyle w:val="ListParagraph"/>
        <w:numPr>
          <w:ilvl w:val="0"/>
          <w:numId w:val="2"/>
        </w:numPr>
        <w:spacing w:after="60" w:line="264"/>
      </w:pPr>
      <w:r>
        <w:rPr>
          <w:rFonts w:ascii="Aptos" w:cs="Aptos" w:eastAsia="Aptos" w:hAnsi="Aptos"/>
          <w:b/>
          <w:bCs/>
          <w:color w:val="1E2833"/>
          <w:sz w:val="20"/>
          <w:szCs w:val="20"/>
        </w:rPr>
        <w:t xml:space="preserve">Formal and informal learning together.</w:t>
      </w:r>
      <w:r>
        <w:rPr>
          <w:rFonts w:ascii="Aptos" w:cs="Aptos" w:eastAsia="Aptos" w:hAnsi="Aptos"/>
          <w:color w:val="1E2833"/>
          <w:sz w:val="20"/>
          <w:szCs w:val="20"/>
        </w:rPr>
        <w:t xml:space="preserve"> Formal learning is structured, with set outcomes: a course, accredited training, a workshop or a briefing session. Informal learning happens in the work: coaching, mentoring, shadowing, buddying, site visits, stretch tasks and debriefs. Most development plans need both.</w:t>
      </w:r>
    </w:p>
    <w:p>
      <w:pPr>
        <w:pStyle w:val="ListParagraph"/>
        <w:numPr>
          <w:ilvl w:val="0"/>
          <w:numId w:val="2"/>
        </w:numPr>
        <w:spacing w:after="60" w:line="264"/>
      </w:pPr>
      <w:r>
        <w:rPr>
          <w:rFonts w:ascii="Aptos" w:cs="Aptos" w:eastAsia="Aptos" w:hAnsi="Aptos"/>
          <w:b/>
          <w:bCs/>
          <w:color w:val="1E2833"/>
          <w:sz w:val="20"/>
          <w:szCs w:val="20"/>
        </w:rPr>
        <w:t xml:space="preserve">Linked to the job and the person.</w:t>
      </w:r>
      <w:r>
        <w:rPr>
          <w:rFonts w:ascii="Aptos" w:cs="Aptos" w:eastAsia="Aptos" w:hAnsi="Aptos"/>
          <w:color w:val="1E2833"/>
          <w:sz w:val="20"/>
          <w:szCs w:val="20"/>
        </w:rPr>
        <w:t xml:space="preserve"> Development is linked to a specific need: a performance gap, a new or changing role, a career goal or a business change.</w:t>
      </w:r>
    </w:p>
    <w:p>
      <w:pPr>
        <w:pStyle w:val="ListParagraph"/>
        <w:numPr>
          <w:ilvl w:val="0"/>
          <w:numId w:val="2"/>
        </w:numPr>
        <w:spacing w:after="60" w:line="264"/>
      </w:pPr>
      <w:r>
        <w:rPr>
          <w:rFonts w:ascii="Aptos" w:cs="Aptos" w:eastAsia="Aptos" w:hAnsi="Aptos"/>
          <w:b/>
          <w:bCs/>
          <w:color w:val="1E2833"/>
          <w:sz w:val="20"/>
          <w:szCs w:val="20"/>
        </w:rPr>
        <w:t xml:space="preserve">Fair access.</w:t>
      </w:r>
      <w:r>
        <w:rPr>
          <w:rFonts w:ascii="Aptos" w:cs="Aptos" w:eastAsia="Aptos" w:hAnsi="Aptos"/>
          <w:color w:val="1E2833"/>
          <w:sz w:val="20"/>
          <w:szCs w:val="20"/>
        </w:rPr>
        <w:t xml:space="preserve"> Development is offered across all shifts, sites and employment types. Sessions are scheduled so that overnight, weekend and part-time workers can attend, and materials are provided in plain English with translation or interpreting where needed (SRL-CR-005).</w:t>
      </w:r>
    </w:p>
    <w:p>
      <w:pPr>
        <w:pStyle w:val="ListParagraph"/>
        <w:numPr>
          <w:ilvl w:val="0"/>
          <w:numId w:val="2"/>
        </w:numPr>
        <w:spacing w:after="60" w:line="264"/>
      </w:pPr>
      <w:r>
        <w:rPr>
          <w:rFonts w:ascii="Aptos" w:cs="Aptos" w:eastAsia="Aptos" w:hAnsi="Aptos"/>
          <w:b/>
          <w:bCs/>
          <w:color w:val="1E2833"/>
          <w:sz w:val="20"/>
          <w:szCs w:val="20"/>
        </w:rPr>
        <w:t xml:space="preserve">Paid time.</w:t>
      </w:r>
      <w:r>
        <w:rPr>
          <w:rFonts w:ascii="Aptos" w:cs="Aptos" w:eastAsia="Aptos" w:hAnsi="Aptos"/>
          <w:color w:val="1E2833"/>
          <w:sz w:val="20"/>
          <w:szCs w:val="20"/>
        </w:rPr>
        <w:t xml:space="preserve"> Approved development during rostered hours, or at a time SteelRiver directs, is paid time.</w:t>
      </w:r>
    </w:p>
    <w:p>
      <w:pPr>
        <w:pStyle w:val="ListParagraph"/>
        <w:numPr>
          <w:ilvl w:val="0"/>
          <w:numId w:val="2"/>
        </w:numPr>
        <w:spacing w:after="60" w:line="264"/>
      </w:pPr>
      <w:r>
        <w:rPr>
          <w:rFonts w:ascii="Aptos" w:cs="Aptos" w:eastAsia="Aptos" w:hAnsi="Aptos"/>
          <w:b/>
          <w:bCs/>
          <w:color w:val="1E2833"/>
          <w:sz w:val="20"/>
          <w:szCs w:val="20"/>
        </w:rPr>
        <w:t xml:space="preserve">Remove obstacles.</w:t>
      </w:r>
      <w:r>
        <w:rPr>
          <w:rFonts w:ascii="Aptos" w:cs="Aptos" w:eastAsia="Aptos" w:hAnsi="Aptos"/>
          <w:color w:val="1E2833"/>
          <w:sz w:val="20"/>
          <w:szCs w:val="20"/>
        </w:rPr>
        <w:t xml:space="preserve"> Managers look for what stops a person learning or contributing (roster clashes, workload, meeting times, access to systems, language) and deal with it as part of the plan.</w:t>
      </w:r>
    </w:p>
    <w:p>
      <w:pPr>
        <w:pStyle w:val="ListParagraph"/>
        <w:numPr>
          <w:ilvl w:val="0"/>
          <w:numId w:val="2"/>
        </w:numPr>
        <w:spacing w:after="60" w:line="264"/>
      </w:pPr>
      <w:r>
        <w:rPr>
          <w:rFonts w:ascii="Aptos" w:cs="Aptos" w:eastAsia="Aptos" w:hAnsi="Aptos"/>
          <w:b/>
          <w:bCs/>
          <w:color w:val="1E2833"/>
          <w:sz w:val="20"/>
          <w:szCs w:val="20"/>
        </w:rPr>
        <w:t xml:space="preserve">Learning is applied and checked.</w:t>
      </w:r>
      <w:r>
        <w:rPr>
          <w:rFonts w:ascii="Aptos" w:cs="Aptos" w:eastAsia="Aptos" w:hAnsi="Aptos"/>
          <w:color w:val="1E2833"/>
          <w:sz w:val="20"/>
          <w:szCs w:val="20"/>
        </w:rPr>
        <w:t xml:space="preserve"> Every development action has a way of knowing it has worked.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Identifying development needs</w:t>
      </w:r>
    </w:p>
    <w:p>
      <w:pPr>
        <w:spacing w:before="0" w:after="120" w:line="276"/>
      </w:pPr>
      <w:r>
        <w:rPr>
          <w:rFonts w:ascii="Aptos" w:cs="Aptos" w:eastAsia="Aptos" w:hAnsi="Aptos"/>
          <w:color w:val="1E2833"/>
          <w:sz w:val="20"/>
          <w:szCs w:val="20"/>
        </w:rPr>
        <w:t xml:space="preserve">Development needs are identified from:</w:t>
      </w:r>
    </w:p>
    <w:p>
      <w:pPr>
        <w:pStyle w:val="ListParagraph"/>
        <w:numPr>
          <w:ilvl w:val="0"/>
          <w:numId w:val="2"/>
        </w:numPr>
        <w:spacing w:after="60" w:line="264"/>
      </w:pPr>
      <w:r>
        <w:rPr>
          <w:rFonts w:ascii="Aptos" w:cs="Aptos" w:eastAsia="Aptos" w:hAnsi="Aptos"/>
          <w:color w:val="1E2833"/>
          <w:sz w:val="20"/>
          <w:szCs w:val="20"/>
        </w:rPr>
        <w:t xml:space="preserve">the annual review and quarterly check-ins under SRL-CR-021 Performance Management Policy, and any performance improvement plan (SRL-CR-064)</w:t>
      </w:r>
    </w:p>
    <w:p>
      <w:pPr>
        <w:pStyle w:val="ListParagraph"/>
        <w:numPr>
          <w:ilvl w:val="0"/>
          <w:numId w:val="2"/>
        </w:numPr>
        <w:spacing w:after="60" w:line="264"/>
      </w:pPr>
      <w:r>
        <w:rPr>
          <w:rFonts w:ascii="Aptos" w:cs="Aptos" w:eastAsia="Aptos" w:hAnsi="Aptos"/>
          <w:color w:val="1E2833"/>
          <w:sz w:val="20"/>
          <w:szCs w:val="20"/>
        </w:rPr>
        <w:t xml:space="preserve">position descriptions and delegations (SRL-CR-002), and changes of role</w:t>
      </w:r>
    </w:p>
    <w:p>
      <w:pPr>
        <w:pStyle w:val="ListParagraph"/>
        <w:numPr>
          <w:ilvl w:val="0"/>
          <w:numId w:val="2"/>
        </w:numPr>
        <w:spacing w:after="60" w:line="264"/>
      </w:pPr>
      <w:r>
        <w:rPr>
          <w:rFonts w:ascii="Aptos" w:cs="Aptos" w:eastAsia="Aptos" w:hAnsi="Aptos"/>
          <w:color w:val="1E2833"/>
          <w:sz w:val="20"/>
          <w:szCs w:val="20"/>
        </w:rPr>
        <w:t xml:space="preserve">business changes, such as new systems, new sites or zones, and new customers</w:t>
      </w:r>
    </w:p>
    <w:p>
      <w:pPr>
        <w:pStyle w:val="ListParagraph"/>
        <w:numPr>
          <w:ilvl w:val="0"/>
          <w:numId w:val="2"/>
        </w:numPr>
        <w:spacing w:after="60" w:line="264"/>
      </w:pPr>
      <w:r>
        <w:rPr>
          <w:rFonts w:ascii="Aptos" w:cs="Aptos" w:eastAsia="Aptos" w:hAnsi="Aptos"/>
          <w:color w:val="1E2833"/>
          <w:sz w:val="20"/>
          <w:szCs w:val="20"/>
        </w:rPr>
        <w:t xml:space="preserve">WHS sources: risk assessments, incident investigations, audit findings and committee priorities (SRL-CR-047 Section 5)</w:t>
      </w:r>
    </w:p>
    <w:p>
      <w:pPr>
        <w:pStyle w:val="ListParagraph"/>
        <w:numPr>
          <w:ilvl w:val="0"/>
          <w:numId w:val="2"/>
        </w:numPr>
        <w:spacing w:after="60" w:line="264"/>
      </w:pPr>
      <w:r>
        <w:rPr>
          <w:rFonts w:ascii="Aptos" w:cs="Aptos" w:eastAsia="Aptos" w:hAnsi="Aptos"/>
          <w:color w:val="1E2833"/>
          <w:sz w:val="20"/>
          <w:szCs w:val="20"/>
        </w:rPr>
        <w:t xml:space="preserve">the person's own goals and career interests, raised at any check-in.</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Development plans</w:t>
      </w:r>
    </w:p>
    <w:p>
      <w:pPr>
        <w:pStyle w:val="ListParagraph"/>
        <w:numPr>
          <w:ilvl w:val="0"/>
          <w:numId w:val="2"/>
        </w:numPr>
        <w:spacing w:after="60" w:line="264"/>
      </w:pPr>
      <w:r>
        <w:rPr>
          <w:rFonts w:ascii="Aptos" w:cs="Aptos" w:eastAsia="Aptos" w:hAnsi="Aptos"/>
          <w:color w:val="1E2833"/>
          <w:sz w:val="20"/>
          <w:szCs w:val="20"/>
        </w:rPr>
        <w:t xml:space="preserve">Every employee agrees development actions with their manager at the annual review (SRL-CR-021 Section 5.5). Supervisors, leads, managers, HSRs, committee members and graduates have a written development plan.</w:t>
      </w:r>
    </w:p>
    <w:p>
      <w:pPr>
        <w:pStyle w:val="ListParagraph"/>
        <w:numPr>
          <w:ilvl w:val="0"/>
          <w:numId w:val="2"/>
        </w:numPr>
        <w:spacing w:after="60" w:line="264"/>
      </w:pPr>
      <w:r>
        <w:rPr>
          <w:rFonts w:ascii="Aptos" w:cs="Aptos" w:eastAsia="Aptos" w:hAnsi="Aptos"/>
          <w:color w:val="1E2833"/>
          <w:sz w:val="20"/>
          <w:szCs w:val="20"/>
        </w:rPr>
        <w:t xml:space="preserve">A development plan lists each need and, for each action: the type (formal learning, informal learning, coaching, resource or removing an obstacle), timing, who else is involved, the cost, and how both people will know it has worked.</w:t>
      </w:r>
    </w:p>
    <w:p>
      <w:pPr>
        <w:pStyle w:val="ListParagraph"/>
        <w:numPr>
          <w:ilvl w:val="0"/>
          <w:numId w:val="2"/>
        </w:numPr>
        <w:spacing w:after="60" w:line="264"/>
      </w:pPr>
      <w:r>
        <w:rPr>
          <w:rFonts w:ascii="Aptos" w:cs="Aptos" w:eastAsia="Aptos" w:hAnsi="Aptos"/>
          <w:color w:val="1E2833"/>
          <w:sz w:val="20"/>
          <w:szCs w:val="20"/>
        </w:rPr>
        <w:t xml:space="preserve">Plans are recorded in the SRL HR system and reviewed at monthly one-on-ones. Progress is discussed at each quarterly check-in.</w:t>
      </w:r>
    </w:p>
    <w:p>
      <w:pPr>
        <w:pStyle w:val="ListParagraph"/>
        <w:numPr>
          <w:ilvl w:val="0"/>
          <w:numId w:val="2"/>
        </w:numPr>
        <w:spacing w:after="60" w:line="264"/>
      </w:pPr>
      <w:r>
        <w:rPr>
          <w:rFonts w:ascii="Aptos" w:cs="Aptos" w:eastAsia="Aptos" w:hAnsi="Aptos"/>
          <w:color w:val="1E2833"/>
          <w:sz w:val="20"/>
          <w:szCs w:val="20"/>
        </w:rPr>
        <w:t xml:space="preserve">Where development supports a performance improvement plan, the actions are written into the PIP (SRL-CR-064) and are provided before the PIP is reviewed.</w:t>
      </w:r>
    </w:p>
    <w:p>
      <w:pPr>
        <w:pStyle w:val="ListParagraph"/>
        <w:numPr>
          <w:ilvl w:val="0"/>
          <w:numId w:val="2"/>
        </w:numPr>
        <w:spacing w:after="60" w:line="264"/>
      </w:pPr>
      <w:r>
        <w:rPr>
          <w:rFonts w:ascii="Aptos" w:cs="Aptos" w:eastAsia="Aptos" w:hAnsi="Aptos"/>
          <w:color w:val="1E2833"/>
          <w:sz w:val="20"/>
          <w:szCs w:val="20"/>
        </w:rPr>
        <w:t xml:space="preserve">Graduates follow the Graduate WHS Program in Part B, item LD-G1, with a plan agreed with their supervisor at the start of each placement.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Approval and funding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3400"/>
        <w:gridCol w:w="2552"/>
      </w:tblGrid>
      <w:tr>
        <w:trPr>
          <w:cantSplit/>
          <w:tblHeader/>
        </w:trPr>
        <w:tc>
          <w:tcPr>
            <w:tcW w:type="dxa" w:w="3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Development</w:t>
            </w:r>
          </w:p>
        </w:tc>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approves</w:t>
            </w:r>
          </w:p>
        </w:tc>
        <w:tc>
          <w:tcPr>
            <w:tcW w:type="dxa" w:w="2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Paid from</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Informal learning, internal sessions and coaching (no external cost)</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Line manager</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cost; time release agreed with the roster owner</w:t>
            </w:r>
          </w:p>
        </w:tc>
      </w:tr>
      <w:tr>
        <w:trPr>
          <w:cantSplit/>
        </w:trPr>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course or event for operational, people or business skills</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 or head office manager, within the expenditure limits in SRL-CR-002 Section 4</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or department training budget</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WHS course or event (for example an investigation course)</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up to $5,000; National WHS Manager from $5,000 to $20,000 (SRL-CR-002 Section 4)</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budget, or a committee development budget where one is set (SRL-CR-015)</w:t>
            </w:r>
          </w:p>
        </w:tc>
      </w:tr>
      <w:tr>
        <w:trPr>
          <w:cantSplit/>
        </w:trPr>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 initial and refresher training</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Arranged by the WHS Coordinator; the course is chosen in consultation with the HSR</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budget (SRL-CR-031, SRL-CR-047)</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Accredited qualification under a study assistance agreement</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Learning and Development team, with the Head of People and Culture</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development budget</w:t>
            </w:r>
          </w:p>
        </w:tc>
      </w:tr>
    </w:tbl>
    <w:p>
      <w:pPr>
        <w:spacing w:before="120" w:after="120" w:line="276"/>
      </w:pPr>
      <w:r>
        <w:rPr>
          <w:rFonts w:ascii="Aptos" w:cs="Aptos" w:eastAsia="Aptos" w:hAnsi="Aptos"/>
          <w:b/>
          <w:bCs/>
          <w:color w:val="1E2833"/>
          <w:sz w:val="20"/>
          <w:szCs w:val="20"/>
        </w:rPr>
        <w:t xml:space="preserve">Study assistance.</w:t>
      </w:r>
      <w:r>
        <w:rPr>
          <w:rFonts w:ascii="Aptos" w:cs="Aptos" w:eastAsia="Aptos" w:hAnsi="Aptos"/>
          <w:color w:val="1E2833"/>
          <w:sz w:val="20"/>
          <w:szCs w:val="20"/>
        </w:rPr>
        <w:t xml:space="preserve"> SteelRiver may pay course fees for an accredited qualification linked to the person's current or next role, up to $3,000 per person each financial year, and grant up to 5 days' paid study leave a year for assessments. If the person resigns within 12 months of SteelRiver paying a fee, they repay a share of the fees as set out in the study assistance agreement.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Time release</w:t>
      </w:r>
    </w:p>
    <w:p>
      <w:pPr>
        <w:spacing w:before="0" w:after="120" w:line="276"/>
      </w:pPr>
      <w:r>
        <w:rPr>
          <w:rFonts w:ascii="Aptos" w:cs="Aptos" w:eastAsia="Aptos" w:hAnsi="Aptos"/>
          <w:color w:val="1E2833"/>
          <w:sz w:val="20"/>
          <w:szCs w:val="20"/>
        </w:rPr>
        <w:t xml:space="preserve">Managers release people to attend approved development and plan the roster around it. For committee members, HSRs and other people whose role spans sites or businesses, the line manager agrees the time release in writing (for example a set number of hours a month), and the roster owner records it. Where a meeting or session time clashes with a person's peak work period, the organiser looks for a better time before the person is marked absent.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Evaluating development</w:t>
      </w:r>
    </w:p>
    <w:p>
      <w:pPr>
        <w:pStyle w:val="ListParagraph"/>
        <w:numPr>
          <w:ilvl w:val="0"/>
          <w:numId w:val="2"/>
        </w:numPr>
        <w:spacing w:after="60" w:line="264"/>
      </w:pPr>
      <w:r>
        <w:rPr>
          <w:rFonts w:ascii="Aptos" w:cs="Aptos" w:eastAsia="Aptos" w:hAnsi="Aptos"/>
          <w:color w:val="1E2833"/>
          <w:sz w:val="20"/>
          <w:szCs w:val="20"/>
        </w:rPr>
        <w:t xml:space="preserve">After any course or session, the person gives feedback to the Learning and Development team (or the WHS Coordinator for WHS sessions).</w:t>
      </w:r>
    </w:p>
    <w:p>
      <w:pPr>
        <w:pStyle w:val="ListParagraph"/>
        <w:numPr>
          <w:ilvl w:val="0"/>
          <w:numId w:val="2"/>
        </w:numPr>
        <w:spacing w:after="60" w:line="264"/>
      </w:pPr>
      <w:r>
        <w:rPr>
          <w:rFonts w:ascii="Aptos" w:cs="Aptos" w:eastAsia="Aptos" w:hAnsi="Aptos"/>
          <w:color w:val="1E2833"/>
          <w:sz w:val="20"/>
          <w:szCs w:val="20"/>
        </w:rPr>
        <w:t xml:space="preserve">Within 30 days the manager and the person discuss what was learned and how it will be used, and record it at the next one-on-one.</w:t>
      </w:r>
    </w:p>
    <w:p>
      <w:pPr>
        <w:pStyle w:val="ListParagraph"/>
        <w:numPr>
          <w:ilvl w:val="0"/>
          <w:numId w:val="2"/>
        </w:numPr>
        <w:spacing w:after="60" w:line="264"/>
      </w:pPr>
      <w:r>
        <w:rPr>
          <w:rFonts w:ascii="Aptos" w:cs="Aptos" w:eastAsia="Aptos" w:hAnsi="Aptos"/>
          <w:color w:val="1E2833"/>
          <w:sz w:val="20"/>
          <w:szCs w:val="20"/>
        </w:rPr>
        <w:t xml:space="preserve">The plan's success measures are checked at the quarterly check-in: is the person now doing what the development was meant to achieve?</w:t>
      </w:r>
    </w:p>
    <w:p>
      <w:pPr>
        <w:pStyle w:val="ListParagraph"/>
        <w:numPr>
          <w:ilvl w:val="0"/>
          <w:numId w:val="2"/>
        </w:numPr>
        <w:spacing w:after="60" w:line="264"/>
      </w:pPr>
      <w:r>
        <w:rPr>
          <w:rFonts w:ascii="Aptos" w:cs="Aptos" w:eastAsia="Aptos" w:hAnsi="Aptos"/>
          <w:color w:val="1E2833"/>
          <w:sz w:val="20"/>
          <w:szCs w:val="20"/>
        </w:rPr>
        <w:t xml:space="preserve">The Learning and Development team reviews course feedback, completion and cost each year when updating the catalogue. WHS training effectiveness is also reviewed under SRL-CR-047 Section 10.</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Records</w:t>
      </w:r>
    </w:p>
    <w:p>
      <w:pPr>
        <w:spacing w:before="0" w:after="120" w:line="276"/>
      </w:pPr>
      <w:r>
        <w:rPr>
          <w:rFonts w:ascii="Aptos" w:cs="Aptos" w:eastAsia="Aptos" w:hAnsi="Aptos"/>
          <w:color w:val="1E2833"/>
          <w:sz w:val="20"/>
          <w:szCs w:val="20"/>
        </w:rPr>
        <w:t xml:space="preserve">Development plans, completions, certificates and study assistance agreements are recorded in the SRL HR system training register and kept for the period of engagement plus 7 years (SRL-CR-019). Managers can run training register reports for their own teams; other requests go to the Learning and Development team (SRL-CR-005).</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and the People and Culture development budget; approves study assistance.</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Learning and Development team</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Maintains the catalogue, books external courses, manages study assistance, keeps training records and evaluates programs.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SRL-CR-047; approves WHS courses and providers and WHS development spending above $5,000.</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Managers and head office managers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 development spending for their area; make sure development is offered fairly across shifts and employment types.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Plans WHS development for WHS staff, HSRs and committee members; delivers internal WHS sessions; arranges HSR training.</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Line managers, supervisors and leads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Agree and review development plans; coach their people; release people for development; remove obstacles.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Employees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Raise development needs; take part in agreed development; apply what they learn and give feedback.</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Related documents</w:t>
      </w:r>
    </w:p>
    <w:p>
      <w:pPr>
        <w:pStyle w:val="ListParagraph"/>
        <w:numPr>
          <w:ilvl w:val="0"/>
          <w:numId w:val="2"/>
        </w:numPr>
        <w:spacing w:after="60" w:line="264"/>
      </w:pPr>
      <w:r>
        <w:rPr>
          <w:rFonts w:ascii="Aptos" w:cs="Aptos" w:eastAsia="Aptos" w:hAnsi="Aptos"/>
          <w:color w:val="1E2833"/>
          <w:sz w:val="20"/>
          <w:szCs w:val="20"/>
        </w:rPr>
        <w:t xml:space="preserve">SRL-CR-002 Organisational Chart, Position Descriptions and Delegations</w:t>
      </w:r>
    </w:p>
    <w:p>
      <w:pPr>
        <w:pStyle w:val="ListParagraph"/>
        <w:numPr>
          <w:ilvl w:val="0"/>
          <w:numId w:val="2"/>
        </w:numPr>
        <w:spacing w:after="60" w:line="264"/>
      </w:pPr>
      <w:r>
        <w:rPr>
          <w:rFonts w:ascii="Aptos" w:cs="Aptos" w:eastAsia="Aptos" w:hAnsi="Aptos"/>
          <w:color w:val="1E2833"/>
          <w:sz w:val="20"/>
          <w:szCs w:val="20"/>
        </w:rPr>
        <w:t xml:space="preserve">SRL-CR-005 People and Culture Services Directory</w:t>
      </w:r>
    </w:p>
    <w:p>
      <w:pPr>
        <w:pStyle w:val="ListParagraph"/>
        <w:numPr>
          <w:ilvl w:val="0"/>
          <w:numId w:val="2"/>
        </w:numPr>
        <w:spacing w:after="60" w:line="264"/>
      </w:pPr>
      <w:r>
        <w:rPr>
          <w:rFonts w:ascii="Aptos" w:cs="Aptos" w:eastAsia="Aptos" w:hAnsi="Aptos"/>
          <w:color w:val="1E2833"/>
          <w:sz w:val="20"/>
          <w:szCs w:val="20"/>
        </w:rPr>
        <w:t xml:space="preserve">SRL-CR-015 National HSE Committee Charter and Team Performance Plan</w:t>
      </w:r>
    </w:p>
    <w:p>
      <w:pPr>
        <w:pStyle w:val="ListParagraph"/>
        <w:numPr>
          <w:ilvl w:val="0"/>
          <w:numId w:val="2"/>
        </w:numPr>
        <w:spacing w:after="60" w:line="264"/>
      </w:pPr>
      <w:r>
        <w:rPr>
          <w:rFonts w:ascii="Aptos" w:cs="Aptos" w:eastAsia="Aptos" w:hAnsi="Aptos"/>
          <w:color w:val="1E2833"/>
          <w:sz w:val="20"/>
          <w:szCs w:val="20"/>
        </w:rPr>
        <w:t xml:space="preserve">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SRL-CR-021 Performance Management Policy; SRL-CR-022 Recognition and Rewards Policy</w:t>
      </w:r>
    </w:p>
    <w:p>
      <w:pPr>
        <w:pStyle w:val="ListParagraph"/>
        <w:numPr>
          <w:ilvl w:val="0"/>
          <w:numId w:val="2"/>
        </w:numPr>
        <w:spacing w:after="60" w:line="264"/>
      </w:pPr>
      <w:r>
        <w:rPr>
          <w:rFonts w:ascii="Aptos" w:cs="Aptos" w:eastAsia="Aptos" w:hAnsi="Aptos"/>
          <w:color w:val="1E2833"/>
          <w:sz w:val="20"/>
          <w:szCs w:val="20"/>
        </w:rPr>
        <w:t xml:space="preserve">SRL-CR-031 WHS Consultation and Participation Procedure</w:t>
      </w:r>
    </w:p>
    <w:p>
      <w:pPr>
        <w:pStyle w:val="ListParagraph"/>
        <w:numPr>
          <w:ilvl w:val="0"/>
          <w:numId w:val="2"/>
        </w:numPr>
        <w:spacing w:after="60" w:line="264"/>
      </w:pPr>
      <w:r>
        <w:rPr>
          <w:rFonts w:ascii="Aptos" w:cs="Aptos" w:eastAsia="Aptos" w:hAnsi="Aptos"/>
          <w:color w:val="1E2833"/>
          <w:sz w:val="20"/>
          <w:szCs w:val="20"/>
        </w:rPr>
        <w:t xml:space="preserve">SRL-CR-047 Training, Competency and High Risk Work Licence Procedure</w:t>
      </w:r>
    </w:p>
    <w:p>
      <w:pPr>
        <w:pStyle w:val="ListParagraph"/>
        <w:numPr>
          <w:ilvl w:val="0"/>
          <w:numId w:val="2"/>
        </w:numPr>
        <w:spacing w:after="60" w:line="264"/>
      </w:pPr>
      <w:r>
        <w:rPr>
          <w:rFonts w:ascii="Aptos" w:cs="Aptos" w:eastAsia="Aptos" w:hAnsi="Aptos"/>
          <w:color w:val="1E2833"/>
          <w:sz w:val="20"/>
          <w:szCs w:val="20"/>
        </w:rPr>
        <w:t xml:space="preserve">SRL-CR-064 Performance Improvement Plan Template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Part B. Staff Development Catalogue 2026 to 2027</w:t>
      </w:r>
    </w:p>
    <w:p>
      <w:pPr>
        <w:spacing w:before="0" w:after="120" w:line="276"/>
      </w:pPr>
      <w:r>
        <w:rPr>
          <w:rFonts w:ascii="Aptos" w:cs="Aptos" w:eastAsia="Aptos" w:hAnsi="Aptos"/>
          <w:color w:val="1E2833"/>
          <w:sz w:val="20"/>
          <w:szCs w:val="20"/>
        </w:rPr>
        <w:t xml:space="preserve">Book through your manager. External courses are booked by the Learning and Development team; internal WHS sessions by the WHS Coordinator. Costs are per person, excluding wages, and are indicative. Internal sessions run at Perth and by Teams for Brisbane and Newcastle, and are repeated for different shifts when there is demand.</w:t>
      </w:r>
    </w:p>
    <w:p>
      <w:pPr>
        <w:keepNext/>
        <w:spacing w:before="200" w:after="80"/>
      </w:pPr>
      <w:r>
        <w:rPr>
          <w:rFonts w:ascii="Aptos Display" w:cs="Aptos Display" w:eastAsia="Aptos Display" w:hAnsi="Aptos Display"/>
          <w:b/>
          <w:bCs/>
          <w:color w:val="5E7C99"/>
          <w:sz w:val="24"/>
          <w:szCs w:val="24"/>
        </w:rPr>
        <w:t xml:space="preserve">B1. WHS and investigation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3400"/>
        <w:gridCol w:w="1900"/>
        <w:gridCol w:w="2100"/>
        <w:gridCol w:w="15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Option</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 and length</w:t>
            </w:r>
          </w:p>
        </w:tc>
        <w:tc>
          <w:tcPr>
            <w:tcW w:type="dxa" w:w="2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Suits</w:t>
            </w:r>
          </w:p>
        </w:tc>
        <w:tc>
          <w:tcPr>
            <w:tcW w:type="dxa" w:w="1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Provider and cost</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LD-W1</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Incident investigation short course: planning an investigation, gathering and preserving evidence, interviewing witnesses, building a timeline, root cause methods such as 5 Whys, writing findings and corrective actions</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 classroom</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staff and graduates, supervisors, HSRs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external WHS training provider, Perth; about $1,100</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LD-W2</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ICAM investigation course (Incident Cause Analysis Method): structured analysis of incidents for people who lead or take part in complex investigations</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 classroom</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staff and graduates; managers who lead serious incident investigations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ICAM provider, Perth; about $1,450</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LD-W3</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SWMS review session: what a safe work method statement must contain, checking it against the actual job and site conditions, common gaps, what to do when a SWMS is not adequate (SRL-CR-034)</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Half day, internal, with a practical review of a real SWMS</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 supervisors, contract owners, committee members, contractor representatives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no cost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LD-W4</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 initial training: the course approved for HSRs under the WHS Act, chosen in consultation with the HSR</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days</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Newly elected HSRs and deputy HSRs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provider; about $900</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LD-W5</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 refresher training</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day</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 during their term, as entitled</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provider; about $250</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LD-W6</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 follow-on workshop: using SteelRiver systems as an HSR (MyOSH hazard and inspection records, issue resolution under SRL-CR-032, reg 38(4) review requests, site walks)</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Half day, internal</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 in their first year after initial training</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no cost</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LD-W7</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with other businesses: briefing on SRL-CR-033 (consultation, cooperation and coordination with other PCBUs) and SRL-CR-034 (contractor WHS management)</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hours, internal</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 owners, supervisors, committee members, contractor representatives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no cost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LD-W8</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 assessment workshop: the SteelRiver risk process and 5x5 matrix (SRL-CR-030, SRL-CR-061), writing and reviewing a risk assessment</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Half day, internal</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leads, HSRs, graduates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no cost</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LD-W9</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law update: duties and recent changes under the WA, Queensland and NSW WHS laws that apply at SteelRiver sites</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hours, Teams, once a year</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staff, managers, committee members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 no cost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LD-W10</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Psychosocial awareness for supervisors and leads (SRL-CR-044)</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Half day, internal</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and leads (required within 3 months of appointment under SRL-CR-047)</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with People and Culture; no cost</w:t>
            </w:r>
          </w:p>
        </w:tc>
      </w:tr>
    </w:tbl>
    <w:p>
      <w:pPr>
        <w:keepNext/>
        <w:spacing w:before="200" w:after="80"/>
      </w:pPr>
      <w:r>
        <w:rPr>
          <w:rFonts w:ascii="Aptos Display" w:cs="Aptos Display" w:eastAsia="Aptos Display" w:hAnsi="Aptos Display"/>
          <w:b/>
          <w:bCs/>
          <w:color w:val="5E7C99"/>
          <w:sz w:val="24"/>
          <w:szCs w:val="24"/>
        </w:rPr>
        <w:t xml:space="preserve">B2. Leadership, people and business skills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3400"/>
        <w:gridCol w:w="1900"/>
        <w:gridCol w:w="2100"/>
        <w:gridCol w:w="15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Option</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 and length</w:t>
            </w:r>
          </w:p>
        </w:tc>
        <w:tc>
          <w:tcPr>
            <w:tcW w:type="dxa" w:w="2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Suits</w:t>
            </w:r>
          </w:p>
        </w:tc>
        <w:tc>
          <w:tcPr>
            <w:tcW w:type="dxa" w:w="1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Provider and cost</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LD-L1</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Frontline leadership program: setting expectations and KPIs, monthly check-ins and feedback (SRL-CR-021), recognition (SRL-CR-022), handovers, running toolbox talks</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half-day modules over 8 weeks, internal</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and aspiring supervisors and leads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Learning and Development team; no cost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LD-L2</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Coaching skills for leaders</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day, classroom</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managers, committee chairs, mentors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provider; about $650</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LD-L3</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Running effective meetings: agendas, chairing, decisions, minutes and action tracking</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Half day, internal</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Committee members and secretaries, supervisors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Learning and Development team; no cost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LD-L4</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Presenting with confidence: speaking at meetings, briefing a group, presenting data</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day, classroom</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Anyone who presents to groups or committees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provider; about $590</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LD-L5</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Workforce Records and Compliance Administration short course: training register and certification tracking, licence and expiry reporting, compliance records</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 classroom</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and administrators who track operator certification and training</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preferred external training provider; $850</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LD-L6</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management fundamentals: scope, planning, dependencies, risks, governance and stakeholders</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 classroom</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moving into project or change roles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provider; about $1,200</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LD-L7</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Excel for operational and WHS data: tables, charts and simple analysis</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day, online or classroom</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Administrators, coordinators, supervisors, WHS staff</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provider; about $390</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LD-L8</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Plain English and working across cultures: writing short notices, using interpreters and translated material, checking understanding</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Half day, internal</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leads, WHS staff</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(Diversity and Inclusion lead); no cost</w:t>
            </w:r>
          </w:p>
        </w:tc>
      </w:tr>
    </w:tbl>
    <w:p>
      <w:pPr>
        <w:keepNext/>
        <w:spacing w:before="200" w:after="80"/>
      </w:pPr>
      <w:r>
        <w:rPr>
          <w:rFonts w:ascii="Aptos Display" w:cs="Aptos Display" w:eastAsia="Aptos Display" w:hAnsi="Aptos Display"/>
          <w:b/>
          <w:bCs/>
          <w:color w:val="5E7C99"/>
          <w:sz w:val="24"/>
          <w:szCs w:val="24"/>
        </w:rPr>
        <w:t xml:space="preserve">B3. Accredited training (through an external registered training organisation)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3400"/>
        <w:gridCol w:w="1900"/>
        <w:gridCol w:w="2100"/>
        <w:gridCol w:w="15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Option</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 and length</w:t>
            </w:r>
          </w:p>
        </w:tc>
        <w:tc>
          <w:tcPr>
            <w:tcW w:type="dxa" w:w="2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Suits</w:t>
            </w:r>
          </w:p>
        </w:tc>
        <w:tc>
          <w:tcPr>
            <w:tcW w:type="dxa" w:w="1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Provider and cost</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LD-A1</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BSB51319 Diploma of Work Health and Safety, full qualification or selected units</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time, 12 to 18 months; single units by arrangement</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staff and graduates, HSRs and managers moving towards WHS roles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Study assistance (Part A Section 6)</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LD-A2</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BSB41419 Certificate IV in Work Health and Safety</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time, 6 to 12 months</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 supervisors, WHS administration staff</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Study assistance</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LD-A3</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BSB40520 Certificate IV in Leadership and Management</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time, 6 to 12 months</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Supervisors and leads</w:t>
            </w:r>
          </w:p>
        </w:tc>
        <w:tc>
          <w:tcPr>
            <w:tcW w:type="dxa" w:w="1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Study assistance</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LD-A4</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 licence (LF) training and assessment for warehouse operators moving into forklift roles</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to 5 days</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operators selected for forklift roles</w:t>
            </w:r>
          </w:p>
        </w:tc>
        <w:tc>
          <w:tcPr>
            <w:tcW w:type="dxa" w:w="1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training budget; licence then verified under SRL-CR-047 Section 8</w:t>
            </w:r>
          </w:p>
        </w:tc>
      </w:tr>
    </w:tbl>
    <w:p>
      <w:pPr>
        <w:keepNext/>
        <w:spacing w:before="200" w:after="80"/>
      </w:pPr>
      <w:r>
        <w:rPr>
          <w:rFonts w:ascii="Aptos Display" w:cs="Aptos Display" w:eastAsia="Aptos Display" w:hAnsi="Aptos Display"/>
          <w:b/>
          <w:bCs/>
          <w:color w:val="5E7C99"/>
          <w:sz w:val="24"/>
          <w:szCs w:val="24"/>
        </w:rPr>
        <w:t xml:space="preserve">B4. Informal learning, coaching and mentoring</w:t>
      </w:r>
    </w:p>
    <w:p>
      <w:pPr>
        <w:spacing w:before="0" w:after="120" w:line="276"/>
      </w:pPr>
      <w:r>
        <w:rPr>
          <w:rFonts w:ascii="Aptos" w:cs="Aptos" w:eastAsia="Aptos" w:hAnsi="Aptos"/>
          <w:color w:val="1E2833"/>
          <w:sz w:val="20"/>
          <w:szCs w:val="20"/>
        </w:rPr>
        <w:t xml:space="preserve">These options have no external cost. They are agreed between the manager, the person and anyone else involved, and recorded in the development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2000"/>
        <w:gridCol w:w="4800"/>
        <w:gridCol w:w="21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2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Option</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it works</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Good for</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LD-I1</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Coaching by the line manager</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Regular short sessions with an agreed goal: the manager asks questions, the person plans and tries, and they review the result. Often used to prepare for a task (for example before presenting at a meeting) and to debrief afterwards.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Building confidence and skill in a specific task</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LD-I2</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Mentoring</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experienced person outside the reporting line meets the mentee fortnightly or monthly for 6 to 12 months under a short mentoring agreement. The Learning and Development team can help find a mentor.</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Career direction, judgement, networks, adjusting to a new role</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LD-I3</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Shadowing</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person observes an experienced colleague doing the work (for example leading an investigation, running a committee meeting or attending a senior management meeting), then debriefs.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Seeing how complex tasks are done before doing them</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LD-I4</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Buddying</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new starter, new committee member or newly elected HSR is paired with an experienced peer for their first months.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Settling in; learning local practice</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LD-I5</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Guided practice with review</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person does a real task (for example reviewing a SWMS, drafting a risk assessment or a toolbox talk pack) alongside or before an experienced reviewer, who gives feedback.</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Moving from knowledge to confident practice</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LD-I6</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Cross-site visit or placement</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visit or placement at another DC, hosted by a manager, supervisor or HSR there, with agreed learning goals. Travel is approved under Part A Section 6.</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Understanding other sites, laws and practices</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LD-I7</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Stretch assignment or acting role</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person takes on a defined piece of work above their usual role (for example a project role, a super-user or trainer role in a system rollout, or acting in a supervisor role) with support from their manager.</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for a next role</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LD-I8</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Presenting or co-delivering</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person presents a standing item at a meeting, or co-delivers a toolbox talk or session with an experienced presenter, with coaching beforehand.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Confidence, visibility, communication skills</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LD-I9</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Learning from experience</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Debriefs after incidents, drills, audits and projects; lessons-learned sessions; reading investigation summaries and safety alerts.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Everyone</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LD-I10</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resources</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toolbox talk library and procedures on SharePoint, and e-learning modules recorded in the SRL HR system.</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Refreshing knowledge at the person's own pace</w:t>
            </w:r>
          </w:p>
        </w:tc>
      </w:tr>
    </w:tbl>
    <w:p>
      <w:pPr>
        <w:keepNext/>
        <w:spacing w:before="200" w:after="80"/>
      </w:pPr>
      <w:r>
        <w:rPr>
          <w:rFonts w:ascii="Aptos Display" w:cs="Aptos Display" w:eastAsia="Aptos Display" w:hAnsi="Aptos Display"/>
          <w:b/>
          <w:bCs/>
          <w:color w:val="5E7C99"/>
          <w:sz w:val="24"/>
          <w:szCs w:val="24"/>
        </w:rPr>
        <w:t xml:space="preserve">B5. Programs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2600"/>
        <w:gridCol w:w="63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Program</w:t>
            </w:r>
          </w:p>
        </w:tc>
        <w:tc>
          <w:tcPr>
            <w:tcW w:type="dxa" w:w="6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LD-G1</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Graduate WHS Program</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months for WHS graduates, based at Perth and reporting to the WHS Coordinator, with quarterly placements at the Brisbane and Newcastle DCs. Each graduate has a development plan agreed at the start of each placement, a mentor, and a mix of formal courses from B1 and informal learning from B4. Graduates observe the National HSE Committee.</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LD-G2</w:t>
            </w:r>
          </w:p>
        </w:tc>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Career development sponsorship</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 people identified as high potential at the annual review. The Operations Director, with People and Culture, sponsors a tailored plan that may include a stretch assignment, mentoring by an executive and accredited study (SRL-CR-022).</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August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in the national document set as a policy with the staff development catalogue in Part B. Relationship to SRL-CR-047 clarified; WHS development options, HSR follow-on workshop and SWMS review session added to the catalogue; study assistance rules added.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2024</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(staff development catalogue).</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SRL-CR-025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SRL-CR-025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SRL-CR-025  ·  Learning and Development Policy and Staff Development Catalogue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SRL-CR-025 Learning and Development Policy and Staff Development Catalogue</dc:title>
  <dc:creator>SteelRiver Logistics Pty Ltd</dc:creator>
  <cp:lastModifiedBy>Un-named</cp:lastModifiedBy>
  <cp:revision>1</cp:revision>
  <dcterms:created xsi:type="dcterms:W3CDTF">2026-10-28T08:26:10.766Z</dcterms:created>
  <dcterms:modified xsi:type="dcterms:W3CDTF">2026-10-28T08:26:10.766Z</dcterms:modified>
</cp:coreProperties>
</file>

<file path=docProps/custom.xml><?xml version="1.0" encoding="utf-8"?>
<Properties xmlns="http://schemas.openxmlformats.org/officeDocument/2006/custom-properties" xmlns:vt="http://schemas.openxmlformats.org/officeDocument/2006/docPropsVTypes"/>
</file>