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SRL-CR-041</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Manual Handling Safe Operating Procedure</w:t>
      </w:r>
    </w:p>
    <w:p>
      <w:pPr>
        <w:spacing w:before="0" w:after="160" w:line="276"/>
      </w:pPr>
      <w:r>
        <w:rPr>
          <w:rFonts w:ascii="Aptos" w:cs="Aptos" w:eastAsia="Aptos" w:hAnsi="Aptos"/>
          <w:color w:val="5E7C99"/>
          <w:sz w:val="24"/>
          <w:szCs w:val="24"/>
        </w:rPr>
        <w:t xml:space="preserve">Safe picking, lifting and carrying in SteelRiver pick and pack zones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SRL-CR-041</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July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distribution centres: pick, pack, replenishment and returns tasks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safe operating procedure (SOP) sets out how SteelRiver Logistics Pty Ltd (SteelRiver) assesses and controls the risk of musculoskeletal injury in picking and related manual tasks, and how workers pick, lift and carry safely. A one-page pictographic version is in Appendix A for toolbox talks and the pick zones.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SOP applies to every worker who picks, packs, replenishes pick faces by hand, processes returns or handles cartons at a SteelRiver distribution centre, including casuals and labour hire workers. Manual tasks in other areas (dock unloading, driver deliveries, maintenance) are assessed under SRL-CR-030 using the same task assessment in section 5.</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and Work Health and Safety (General) Regulations 2022 (WA): the duty to manage risks from hazardous manual tasks, applying the hierarchy of control (reg 36).</w:t>
      </w:r>
    </w:p>
    <w:p>
      <w:pPr>
        <w:pStyle w:val="ListParagraph"/>
        <w:numPr>
          <w:ilvl w:val="0"/>
          <w:numId w:val="2"/>
        </w:numPr>
        <w:spacing w:after="60" w:line="264"/>
      </w:pPr>
      <w:r>
        <w:rPr>
          <w:rFonts w:ascii="Aptos" w:cs="Aptos" w:eastAsia="Aptos" w:hAnsi="Aptos"/>
          <w:color w:val="1E2833"/>
          <w:sz w:val="20"/>
          <w:szCs w:val="20"/>
        </w:rPr>
        <w:t xml:space="preserve">WorkSafe WA Code of Practice: Hazardous manual tasks.</w:t>
      </w:r>
    </w:p>
    <w:p>
      <w:pPr>
        <w:pStyle w:val="ListParagraph"/>
        <w:numPr>
          <w:ilvl w:val="0"/>
          <w:numId w:val="2"/>
        </w:numPr>
        <w:spacing w:after="60" w:line="264"/>
      </w:pPr>
      <w:r>
        <w:rPr>
          <w:rFonts w:ascii="Aptos" w:cs="Aptos" w:eastAsia="Aptos" w:hAnsi="Aptos"/>
          <w:color w:val="1E2833"/>
          <w:sz w:val="20"/>
          <w:szCs w:val="20"/>
        </w:rPr>
        <w:t xml:space="preserve">The Brisbane and Newcastle DCs apply their state WHS laws and codes, which have the same requirements.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Provides mechanical aids, lift assists and pick face designs that keep heavy lifting in the preferred zone. Approves task assessments for new pick zones and layouts.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slotting puts heavy and fast-moving items in the preferred zone. Plans job rotation into rosters.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Leads task assessments with supervisors, HSRs and workers. Records them in MyOSH. Monitors strain and near miss trends.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Brief this SOP at induction and toolbox talks. Run job rotation. Coach new starters. Check that lift assists and aids are working and used. Report defects.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this SOP. Use lift assists and aids. Ask for a team lift when needed. Report discomfort, strains and near misses early.</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part in task assessments. Raise manual handling concerns from their work group.</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Task assessment for picking</w:t>
      </w:r>
    </w:p>
    <w:p>
      <w:pPr>
        <w:spacing w:before="0" w:after="120" w:line="276"/>
      </w:pPr>
      <w:r>
        <w:rPr>
          <w:rFonts w:ascii="Aptos" w:cs="Aptos" w:eastAsia="Aptos" w:hAnsi="Aptos"/>
          <w:color w:val="1E2833"/>
          <w:sz w:val="20"/>
          <w:szCs w:val="20"/>
        </w:rPr>
        <w:t xml:space="preserve">Every pick zone and every new or changed picking task is assessed before work starts and reviewed at least every 12 months, after any manual handling injury or near miss, and when products, pick rates, layouts or equipment change. The assessment is done with the workers who do the task and their HSR, and is recorded on SRL-CR-061 in MyOSH using the checklist in Appendix B.</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 factor</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to look for in picking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Postures</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Bending below knee height or reaching above shoulder height; twisting between the pick face and the pallet or trolley; reaching across a pallet; sustained bending in low bays.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Forces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Item weight over 16 kg; items that are hard to grip, unbalanced or need a jerking movement; pushing or pulling loaded trolleys or pallet jacks; tight or stuck cartons.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Repetition</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Lifts per hour; the same movement repeated without a change of task; high pick-rate targets.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Duration</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Hours of picking in a shift without a change of task or a break; extended shifts.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Environment and work organisation</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Floor condition, lighting, cold in the refrigerated zone, gloves that reduce grip, time pressure, new or unfit workers.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Controls for picking tasks</w:t>
      </w:r>
    </w:p>
    <w:p>
      <w:pPr>
        <w:spacing w:before="0" w:after="120" w:line="276"/>
      </w:pPr>
      <w:r>
        <w:rPr>
          <w:rFonts w:ascii="Aptos" w:cs="Aptos" w:eastAsia="Aptos" w:hAnsi="Aptos"/>
          <w:color w:val="1E2833"/>
          <w:sz w:val="20"/>
          <w:szCs w:val="20"/>
        </w:rPr>
        <w:t xml:space="preserve">Controls follow the hierarchy of control. Redesign the task first; training and lifting technique alone are not enough.</w:t>
      </w:r>
    </w:p>
    <w:p>
      <w:pPr>
        <w:keepNext/>
        <w:spacing w:before="200" w:after="80"/>
      </w:pPr>
      <w:r>
        <w:rPr>
          <w:rFonts w:ascii="Aptos Display" w:cs="Aptos Display" w:eastAsia="Aptos Display" w:hAnsi="Aptos Display"/>
          <w:b/>
          <w:bCs/>
          <w:color w:val="5E7C99"/>
          <w:sz w:val="24"/>
          <w:szCs w:val="24"/>
        </w:rPr>
        <w:t xml:space="preserve">6.1 Preferred pick zone</w:t>
      </w:r>
    </w:p>
    <w:p>
      <w:pPr>
        <w:pStyle w:val="ListParagraph"/>
        <w:numPr>
          <w:ilvl w:val="0"/>
          <w:numId w:val="2"/>
        </w:numPr>
        <w:spacing w:after="60" w:line="264"/>
      </w:pPr>
      <w:r>
        <w:rPr>
          <w:rFonts w:ascii="Aptos" w:cs="Aptos" w:eastAsia="Aptos" w:hAnsi="Aptos"/>
          <w:color w:val="1E2833"/>
          <w:sz w:val="20"/>
          <w:szCs w:val="20"/>
        </w:rPr>
        <w:t xml:space="preserve">The preferred pick zone is between knee and shoulder height. Heavy items (over 10 kg) and fast-moving items are slotted at about waist height.</w:t>
      </w:r>
    </w:p>
    <w:p>
      <w:pPr>
        <w:pStyle w:val="ListParagraph"/>
        <w:numPr>
          <w:ilvl w:val="0"/>
          <w:numId w:val="2"/>
        </w:numPr>
        <w:spacing w:after="60" w:line="264"/>
      </w:pPr>
      <w:r>
        <w:rPr>
          <w:rFonts w:ascii="Aptos" w:cs="Aptos" w:eastAsia="Aptos" w:hAnsi="Aptos"/>
          <w:color w:val="1E2833"/>
          <w:sz w:val="20"/>
          <w:szCs w:val="20"/>
        </w:rPr>
        <w:t xml:space="preserve">Avoid picking below knee height. Where it cannot be avoided, use a pallet lifter or turntable, raise the pallet on a pallet stand, or rotate the pallet so the load is close.</w:t>
      </w:r>
    </w:p>
    <w:p>
      <w:pPr>
        <w:pStyle w:val="ListParagraph"/>
        <w:numPr>
          <w:ilvl w:val="0"/>
          <w:numId w:val="2"/>
        </w:numPr>
        <w:spacing w:after="60" w:line="264"/>
      </w:pPr>
      <w:r>
        <w:rPr>
          <w:rFonts w:ascii="Aptos" w:cs="Aptos" w:eastAsia="Aptos" w:hAnsi="Aptos"/>
          <w:color w:val="1E2833"/>
          <w:sz w:val="20"/>
          <w:szCs w:val="20"/>
        </w:rPr>
        <w:t xml:space="preserve">Use the step platform for items above shoulder height. Do not climb racking.</w:t>
      </w:r>
    </w:p>
    <w:p>
      <w:pPr>
        <w:pStyle w:val="ListParagraph"/>
        <w:numPr>
          <w:ilvl w:val="0"/>
          <w:numId w:val="2"/>
        </w:numPr>
        <w:spacing w:after="60" w:line="264"/>
      </w:pPr>
      <w:r>
        <w:rPr>
          <w:rFonts w:ascii="Aptos" w:cs="Aptos" w:eastAsia="Aptos" w:hAnsi="Aptos"/>
          <w:color w:val="1E2833"/>
          <w:sz w:val="20"/>
          <w:szCs w:val="20"/>
        </w:rPr>
        <w:t xml:space="preserve">Keep the pallet, trolley or tote you are loading close to the pick face and at a similar height, so you do not carry or twist.</w:t>
      </w:r>
    </w:p>
    <w:p>
      <w:pPr>
        <w:keepNext/>
        <w:spacing w:before="200" w:after="80"/>
      </w:pPr>
      <w:r>
        <w:rPr>
          <w:rFonts w:ascii="Aptos Display" w:cs="Aptos Display" w:eastAsia="Aptos Display" w:hAnsi="Aptos Display"/>
          <w:b/>
          <w:bCs/>
          <w:color w:val="5E7C99"/>
          <w:sz w:val="24"/>
          <w:szCs w:val="24"/>
        </w:rPr>
        <w:t xml:space="preserve">6.2 Lift assists, mechanical aids and team lifts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The 16 kg rule</w:t>
            </w:r>
          </w:p>
          <w:p>
            <w:pPr>
              <w:spacing w:before="0" w:after="60" w:line="276"/>
            </w:pPr>
            <w:r>
              <w:rPr>
                <w:rFonts w:ascii="Aptos" w:cs="Aptos" w:eastAsia="Aptos" w:hAnsi="Aptos"/>
                <w:color w:val="1E2833"/>
                <w:sz w:val="20"/>
                <w:szCs w:val="20"/>
              </w:rPr>
              <w:t xml:space="preserve">Any item over </w:t>
            </w:r>
            <w:r>
              <w:rPr>
                <w:rFonts w:ascii="Aptos" w:cs="Aptos" w:eastAsia="Aptos" w:hAnsi="Aptos"/>
                <w:b/>
                <w:bCs/>
                <w:color w:val="1E2833"/>
                <w:sz w:val="20"/>
                <w:szCs w:val="20"/>
              </w:rPr>
              <w:t xml:space="preserve">16 kg</w:t>
            </w:r>
            <w:r>
              <w:rPr>
                <w:rFonts w:ascii="Aptos" w:cs="Aptos" w:eastAsia="Aptos" w:hAnsi="Aptos"/>
                <w:color w:val="1E2833"/>
                <w:sz w:val="20"/>
                <w:szCs w:val="20"/>
              </w:rPr>
              <w:t xml:space="preserve"> is lifted with a lift assist. If there is no lift assist that can reach the item, use a team lift (two people) or a mechanical aid.</w:t>
            </w:r>
          </w:p>
          <w:p>
            <w:pPr>
              <w:spacing w:before="0" w:after="60" w:line="276"/>
            </w:pPr>
            <w:r>
              <w:rPr>
                <w:rFonts w:ascii="Aptos" w:cs="Aptos" w:eastAsia="Aptos" w:hAnsi="Aptos"/>
                <w:color w:val="1E2833"/>
                <w:sz w:val="20"/>
                <w:szCs w:val="20"/>
              </w:rPr>
              <w:t xml:space="preserve">Items over </w:t>
            </w:r>
            <w:r>
              <w:rPr>
                <w:rFonts w:ascii="Aptos" w:cs="Aptos" w:eastAsia="Aptos" w:hAnsi="Aptos"/>
                <w:b/>
                <w:bCs/>
                <w:color w:val="1E2833"/>
                <w:sz w:val="20"/>
                <w:szCs w:val="20"/>
              </w:rPr>
              <w:t xml:space="preserve">25 kg</w:t>
            </w:r>
            <w:r>
              <w:rPr>
                <w:rFonts w:ascii="Aptos" w:cs="Aptos" w:eastAsia="Aptos" w:hAnsi="Aptos"/>
                <w:color w:val="1E2833"/>
                <w:sz w:val="20"/>
                <w:szCs w:val="20"/>
              </w:rPr>
              <w:t xml:space="preserve">, or awkward items of any weight, are never lifted by one person. Move them with a pallet jack, forklift or other aid.</w:t>
            </w:r>
          </w:p>
        </w:tc>
      </w:tr>
    </w:tbl>
    <w:p>
      <w:pPr>
        <w:pStyle w:val="ListParagraph"/>
        <w:numPr>
          <w:ilvl w:val="0"/>
          <w:numId w:val="2"/>
        </w:numPr>
        <w:spacing w:after="60" w:line="264"/>
      </w:pPr>
      <w:r>
        <w:rPr>
          <w:rFonts w:ascii="Aptos" w:cs="Aptos" w:eastAsia="Aptos" w:hAnsi="Aptos"/>
          <w:color w:val="1E2833"/>
          <w:sz w:val="20"/>
          <w:szCs w:val="20"/>
        </w:rPr>
        <w:t xml:space="preserve">Lift assists (vacuum lifters) are provided in pick zones with heavy lines. Check the lift assist before use and report any fault to the supervisor; tag it out if it is unsafe.</w:t>
      </w:r>
    </w:p>
    <w:p>
      <w:pPr>
        <w:pStyle w:val="ListParagraph"/>
        <w:numPr>
          <w:ilvl w:val="0"/>
          <w:numId w:val="2"/>
        </w:numPr>
        <w:spacing w:after="60" w:line="264"/>
      </w:pPr>
      <w:r>
        <w:rPr>
          <w:rFonts w:ascii="Aptos" w:cs="Aptos" w:eastAsia="Aptos" w:hAnsi="Aptos"/>
          <w:color w:val="1E2833"/>
          <w:sz w:val="20"/>
          <w:szCs w:val="20"/>
        </w:rPr>
        <w:t xml:space="preserve">For a team lift, agree who gives the instructions, lift together on the count, and keep the load level.</w:t>
      </w:r>
    </w:p>
    <w:p>
      <w:pPr>
        <w:pStyle w:val="ListParagraph"/>
        <w:numPr>
          <w:ilvl w:val="0"/>
          <w:numId w:val="2"/>
        </w:numPr>
        <w:spacing w:after="60" w:line="264"/>
      </w:pPr>
      <w:r>
        <w:rPr>
          <w:rFonts w:ascii="Aptos" w:cs="Aptos" w:eastAsia="Aptos" w:hAnsi="Aptos"/>
          <w:color w:val="1E2833"/>
          <w:sz w:val="20"/>
          <w:szCs w:val="20"/>
        </w:rPr>
        <w:t xml:space="preserve">Use powered pallet jacks for moving loaded pallets. Push rather than pull trolleys.</w:t>
      </w:r>
    </w:p>
    <w:p>
      <w:pPr>
        <w:keepNext/>
        <w:spacing w:before="200" w:after="80"/>
      </w:pPr>
      <w:r>
        <w:rPr>
          <w:rFonts w:ascii="Aptos Display" w:cs="Aptos Display" w:eastAsia="Aptos Display" w:hAnsi="Aptos Display"/>
          <w:b/>
          <w:bCs/>
          <w:color w:val="5E7C99"/>
          <w:sz w:val="24"/>
          <w:szCs w:val="24"/>
        </w:rPr>
        <w:t xml:space="preserve">6.3 Lifting and handling technique</w:t>
      </w:r>
    </w:p>
    <w:p>
      <w:pPr>
        <w:pStyle w:val="ListParagraph"/>
        <w:numPr>
          <w:ilvl w:val="0"/>
          <w:numId w:val="2"/>
        </w:numPr>
        <w:spacing w:after="60" w:line="264"/>
      </w:pPr>
      <w:r>
        <w:rPr>
          <w:rFonts w:ascii="Aptos" w:cs="Aptos" w:eastAsia="Aptos" w:hAnsi="Aptos"/>
          <w:color w:val="1E2833"/>
          <w:sz w:val="20"/>
          <w:szCs w:val="20"/>
        </w:rPr>
        <w:t xml:space="preserve">Check the label weight and test the load before lifting.</w:t>
      </w:r>
    </w:p>
    <w:p>
      <w:pPr>
        <w:pStyle w:val="ListParagraph"/>
        <w:numPr>
          <w:ilvl w:val="0"/>
          <w:numId w:val="2"/>
        </w:numPr>
        <w:spacing w:after="60" w:line="264"/>
      </w:pPr>
      <w:r>
        <w:rPr>
          <w:rFonts w:ascii="Aptos" w:cs="Aptos" w:eastAsia="Aptos" w:hAnsi="Aptos"/>
          <w:color w:val="1E2833"/>
          <w:sz w:val="20"/>
          <w:szCs w:val="20"/>
        </w:rPr>
        <w:t xml:space="preserve">Get close to the load, keep a wide stance, bend the knees and keep the back straight.</w:t>
      </w:r>
    </w:p>
    <w:p>
      <w:pPr>
        <w:pStyle w:val="ListParagraph"/>
        <w:numPr>
          <w:ilvl w:val="0"/>
          <w:numId w:val="2"/>
        </w:numPr>
        <w:spacing w:after="60" w:line="264"/>
      </w:pPr>
      <w:r>
        <w:rPr>
          <w:rFonts w:ascii="Aptos" w:cs="Aptos" w:eastAsia="Aptos" w:hAnsi="Aptos"/>
          <w:color w:val="1E2833"/>
          <w:sz w:val="20"/>
          <w:szCs w:val="20"/>
        </w:rPr>
        <w:t xml:space="preserve">Keep the load close to the body between knee and shoulder height.</w:t>
      </w:r>
    </w:p>
    <w:p>
      <w:pPr>
        <w:pStyle w:val="ListParagraph"/>
        <w:numPr>
          <w:ilvl w:val="0"/>
          <w:numId w:val="2"/>
        </w:numPr>
        <w:spacing w:after="60" w:line="264"/>
      </w:pPr>
      <w:r>
        <w:rPr>
          <w:rFonts w:ascii="Aptos" w:cs="Aptos" w:eastAsia="Aptos" w:hAnsi="Aptos"/>
          <w:color w:val="1E2833"/>
          <w:sz w:val="20"/>
          <w:szCs w:val="20"/>
        </w:rPr>
        <w:t xml:space="preserve">Turn by moving your feet, not by twisting your back.</w:t>
      </w:r>
    </w:p>
    <w:p>
      <w:pPr>
        <w:pStyle w:val="ListParagraph"/>
        <w:numPr>
          <w:ilvl w:val="0"/>
          <w:numId w:val="2"/>
        </w:numPr>
        <w:spacing w:after="60" w:line="264"/>
      </w:pPr>
      <w:r>
        <w:rPr>
          <w:rFonts w:ascii="Aptos" w:cs="Aptos" w:eastAsia="Aptos" w:hAnsi="Aptos"/>
          <w:color w:val="1E2833"/>
          <w:sz w:val="20"/>
          <w:szCs w:val="20"/>
        </w:rPr>
        <w:t xml:space="preserve">Break down large orders into smaller lifts. Slide cartons along the shelf before lifting.</w:t>
      </w:r>
    </w:p>
    <w:p>
      <w:pPr>
        <w:keepNext/>
        <w:spacing w:before="200" w:after="80"/>
      </w:pPr>
      <w:r>
        <w:rPr>
          <w:rFonts w:ascii="Aptos Display" w:cs="Aptos Display" w:eastAsia="Aptos Display" w:hAnsi="Aptos Display"/>
          <w:b/>
          <w:bCs/>
          <w:color w:val="5E7C99"/>
          <w:sz w:val="24"/>
          <w:szCs w:val="24"/>
        </w:rPr>
        <w:t xml:space="preserve">6.4 Job rotation and breaks</w:t>
      </w:r>
    </w:p>
    <w:p>
      <w:pPr>
        <w:pStyle w:val="ListParagraph"/>
        <w:numPr>
          <w:ilvl w:val="0"/>
          <w:numId w:val="2"/>
        </w:numPr>
        <w:spacing w:after="60" w:line="264"/>
      </w:pPr>
      <w:r>
        <w:rPr>
          <w:rFonts w:ascii="Aptos" w:cs="Aptos" w:eastAsia="Aptos" w:hAnsi="Aptos"/>
          <w:color w:val="1E2833"/>
          <w:sz w:val="20"/>
          <w:szCs w:val="20"/>
        </w:rPr>
        <w:t xml:space="preserve">Supervisors rotate pickers between heavier and lighter pick zones, packing and other tasks at each break, so no one picks heavy lines for a whole shift.</w:t>
      </w:r>
    </w:p>
    <w:p>
      <w:pPr>
        <w:pStyle w:val="ListParagraph"/>
        <w:numPr>
          <w:ilvl w:val="0"/>
          <w:numId w:val="2"/>
        </w:numPr>
        <w:spacing w:after="60" w:line="264"/>
      </w:pPr>
      <w:r>
        <w:rPr>
          <w:rFonts w:ascii="Aptos" w:cs="Aptos" w:eastAsia="Aptos" w:hAnsi="Aptos"/>
          <w:color w:val="1E2833"/>
          <w:sz w:val="20"/>
          <w:szCs w:val="20"/>
        </w:rPr>
        <w:t xml:space="preserve">Rest breaks are taken as rostered under SRL-CR-045 Fatigue Risk Management Procedure. Do not skip breaks to meet a pick rate.</w:t>
      </w:r>
    </w:p>
    <w:p>
      <w:pPr>
        <w:keepNext/>
        <w:spacing w:before="200" w:after="80"/>
      </w:pPr>
      <w:r>
        <w:rPr>
          <w:rFonts w:ascii="Aptos Display" w:cs="Aptos Display" w:eastAsia="Aptos Display" w:hAnsi="Aptos Display"/>
          <w:b/>
          <w:bCs/>
          <w:color w:val="5E7C99"/>
          <w:sz w:val="24"/>
          <w:szCs w:val="24"/>
        </w:rPr>
        <w:t xml:space="preserve">6.5 New starters</w:t>
      </w:r>
    </w:p>
    <w:p>
      <w:pPr>
        <w:pStyle w:val="ListParagraph"/>
        <w:numPr>
          <w:ilvl w:val="0"/>
          <w:numId w:val="2"/>
        </w:numPr>
        <w:spacing w:after="60" w:line="264"/>
      </w:pPr>
      <w:r>
        <w:rPr>
          <w:rFonts w:ascii="Aptos" w:cs="Aptos" w:eastAsia="Aptos" w:hAnsi="Aptos"/>
          <w:color w:val="1E2833"/>
          <w:sz w:val="20"/>
          <w:szCs w:val="20"/>
        </w:rPr>
        <w:t xml:space="preserve">New starters, including casuals and labour hire workers, complete the manual handling module in their induction (SRL-CR-048) and practical manual handling training before their first pick shift (SRL-CR-047).</w:t>
      </w:r>
    </w:p>
    <w:p>
      <w:pPr>
        <w:pStyle w:val="ListParagraph"/>
        <w:numPr>
          <w:ilvl w:val="0"/>
          <w:numId w:val="2"/>
        </w:numPr>
        <w:spacing w:after="60" w:line="264"/>
      </w:pPr>
      <w:r>
        <w:rPr>
          <w:rFonts w:ascii="Aptos" w:cs="Aptos" w:eastAsia="Aptos" w:hAnsi="Aptos"/>
          <w:color w:val="1E2833"/>
          <w:sz w:val="20"/>
          <w:szCs w:val="20"/>
        </w:rPr>
        <w:t xml:space="preserve">In their first week a warehouse lead or trained buddy coaches each new starter on the floor: the 16 kg rule, use of the lift assist, the preferred pick zone and technique. The lead signs off the coaching record when the worker can show the correct methods.</w:t>
      </w:r>
    </w:p>
    <w:p>
      <w:pPr>
        <w:pStyle w:val="ListParagraph"/>
        <w:numPr>
          <w:ilvl w:val="0"/>
          <w:numId w:val="2"/>
        </w:numPr>
        <w:spacing w:after="60" w:line="264"/>
      </w:pPr>
      <w:r>
        <w:rPr>
          <w:rFonts w:ascii="Aptos" w:cs="Aptos" w:eastAsia="Aptos" w:hAnsi="Aptos"/>
          <w:color w:val="1E2833"/>
          <w:sz w:val="20"/>
          <w:szCs w:val="20"/>
        </w:rPr>
        <w:t xml:space="preserve">Supervisors watch new starters closely in their first weeks, when they are most at risk of strain.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Reporting discomfort, strains and near misses</w:t>
      </w:r>
    </w:p>
    <w:p>
      <w:pPr>
        <w:pStyle w:val="ListParagraph"/>
        <w:numPr>
          <w:ilvl w:val="0"/>
          <w:numId w:val="2"/>
        </w:numPr>
        <w:spacing w:after="60" w:line="264"/>
      </w:pPr>
      <w:r>
        <w:rPr>
          <w:rFonts w:ascii="Aptos" w:cs="Aptos" w:eastAsia="Aptos" w:hAnsi="Aptos"/>
          <w:color w:val="1E2833"/>
          <w:sz w:val="20"/>
          <w:szCs w:val="20"/>
        </w:rPr>
        <w:t xml:space="preserve">Tell your supervisor or lead straight away if you feel pain or discomfort, even if it seems minor. Early reporting lets the task be changed before an injury happens.</w:t>
      </w:r>
    </w:p>
    <w:p>
      <w:pPr>
        <w:pStyle w:val="ListParagraph"/>
        <w:numPr>
          <w:ilvl w:val="0"/>
          <w:numId w:val="2"/>
        </w:numPr>
        <w:spacing w:after="60" w:line="264"/>
      </w:pPr>
      <w:r>
        <w:rPr>
          <w:rFonts w:ascii="Aptos" w:cs="Aptos" w:eastAsia="Aptos" w:hAnsi="Aptos"/>
          <w:color w:val="1E2833"/>
          <w:sz w:val="20"/>
          <w:szCs w:val="20"/>
        </w:rPr>
        <w:t xml:space="preserve">Report every strain or sprain as an incident, and every lift that nearly caused an injury (a slipping load, a twinge, a dropped carton) as a near miss, under SRL-CR-035. The supervisor records it in MyOSH before the end of the shift.</w:t>
      </w:r>
    </w:p>
    <w:p>
      <w:pPr>
        <w:pStyle w:val="ListParagraph"/>
        <w:numPr>
          <w:ilvl w:val="0"/>
          <w:numId w:val="2"/>
        </w:numPr>
        <w:spacing w:after="60" w:line="264"/>
      </w:pPr>
      <w:r>
        <w:rPr>
          <w:rFonts w:ascii="Aptos" w:cs="Aptos" w:eastAsia="Aptos" w:hAnsi="Aptos"/>
          <w:color w:val="1E2833"/>
          <w:sz w:val="20"/>
          <w:szCs w:val="20"/>
        </w:rPr>
        <w:t xml:space="preserve">Report broken or missing lift assists, pallet stands, step platforms and trolleys as hazards in MyOSH.</w:t>
      </w:r>
    </w:p>
    <w:p>
      <w:pPr>
        <w:pStyle w:val="ListParagraph"/>
        <w:numPr>
          <w:ilvl w:val="0"/>
          <w:numId w:val="2"/>
        </w:numPr>
        <w:spacing w:after="60" w:line="264"/>
      </w:pPr>
      <w:r>
        <w:rPr>
          <w:rFonts w:ascii="Aptos" w:cs="Aptos" w:eastAsia="Aptos" w:hAnsi="Aptos"/>
          <w:color w:val="1E2833"/>
          <w:sz w:val="20"/>
          <w:szCs w:val="20"/>
        </w:rPr>
        <w:t xml:space="preserve">The WHS Coordinator reviews manual handling injuries and near misses monthly and reports trends to the Perth DC WHS Committee.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Training and records</w:t>
      </w:r>
    </w:p>
    <w:p>
      <w:pPr>
        <w:pStyle w:val="ListParagraph"/>
        <w:numPr>
          <w:ilvl w:val="0"/>
          <w:numId w:val="2"/>
        </w:numPr>
        <w:spacing w:after="60" w:line="264"/>
      </w:pPr>
      <w:r>
        <w:rPr>
          <w:rFonts w:ascii="Aptos" w:cs="Aptos" w:eastAsia="Aptos" w:hAnsi="Aptos"/>
          <w:color w:val="1E2833"/>
          <w:sz w:val="20"/>
          <w:szCs w:val="20"/>
        </w:rPr>
        <w:t xml:space="preserve">Manual handling training: at induction, before the first pick shift, and every 2 years (SRL-CR-047). Records in the SRL HR system.</w:t>
      </w:r>
    </w:p>
    <w:p>
      <w:pPr>
        <w:pStyle w:val="ListParagraph"/>
        <w:numPr>
          <w:ilvl w:val="0"/>
          <w:numId w:val="2"/>
        </w:numPr>
        <w:spacing w:after="60" w:line="264"/>
      </w:pPr>
      <w:r>
        <w:rPr>
          <w:rFonts w:ascii="Aptos" w:cs="Aptos" w:eastAsia="Aptos" w:hAnsi="Aptos"/>
          <w:color w:val="1E2833"/>
          <w:sz w:val="20"/>
          <w:szCs w:val="20"/>
        </w:rPr>
        <w:t xml:space="preserve">Task assessments: MyOSH, kept in line with SRL-CR-019.</w:t>
      </w:r>
    </w:p>
    <w:p>
      <w:pPr>
        <w:pStyle w:val="ListParagraph"/>
        <w:numPr>
          <w:ilvl w:val="0"/>
          <w:numId w:val="2"/>
        </w:numPr>
        <w:spacing w:after="60" w:line="264"/>
      </w:pPr>
      <w:r>
        <w:rPr>
          <w:rFonts w:ascii="Aptos" w:cs="Aptos" w:eastAsia="Aptos" w:hAnsi="Aptos"/>
          <w:color w:val="1E2833"/>
          <w:sz w:val="20"/>
          <w:szCs w:val="20"/>
        </w:rPr>
        <w:t xml:space="preserve">New starter coaching records: kept by the warehouse lead and entered in the HR system.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Related documents</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 and SRL-CR-061 Risk Assessment Template and SRL 5x5 Risk Matrix</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SRL-CR-045 Fatigue Risk Management Procedure</w:t>
      </w:r>
    </w:p>
    <w:p>
      <w:pPr>
        <w:pStyle w:val="ListParagraph"/>
        <w:numPr>
          <w:ilvl w:val="0"/>
          <w:numId w:val="2"/>
        </w:numPr>
        <w:spacing w:after="60" w:line="264"/>
      </w:pPr>
      <w:r>
        <w:rPr>
          <w:rFonts w:ascii="Aptos" w:cs="Aptos" w:eastAsia="Aptos" w:hAnsi="Aptos"/>
          <w:color w:val="1E2833"/>
          <w:sz w:val="20"/>
          <w:szCs w:val="20"/>
        </w:rPr>
        <w:t xml:space="preserve">SRL-CR-046 Personal Protective Equipment Procedure (gloves, safety footwear)</w:t>
      </w:r>
    </w:p>
    <w:p>
      <w:pPr>
        <w:pStyle w:val="ListParagraph"/>
        <w:numPr>
          <w:ilvl w:val="0"/>
          <w:numId w:val="2"/>
        </w:numPr>
        <w:spacing w:after="60" w:line="264"/>
      </w:pPr>
      <w:r>
        <w:rPr>
          <w:rFonts w:ascii="Aptos" w:cs="Aptos" w:eastAsia="Aptos" w:hAnsi="Aptos"/>
          <w:color w:val="1E2833"/>
          <w:sz w:val="20"/>
          <w:szCs w:val="20"/>
        </w:rPr>
        <w:t xml:space="preserve">SRL-CR-047 Training, Competency and High Risk Work Licence Procedure</w:t>
      </w:r>
    </w:p>
    <w:p>
      <w:pPr>
        <w:pStyle w:val="ListParagraph"/>
        <w:numPr>
          <w:ilvl w:val="0"/>
          <w:numId w:val="2"/>
        </w:numPr>
        <w:spacing w:after="60" w:line="264"/>
      </w:pPr>
      <w:r>
        <w:rPr>
          <w:rFonts w:ascii="Aptos" w:cs="Aptos" w:eastAsia="Aptos" w:hAnsi="Aptos"/>
          <w:color w:val="1E2833"/>
          <w:sz w:val="20"/>
          <w:szCs w:val="20"/>
        </w:rPr>
        <w:t xml:space="preserve">SRL-CR-048 Induction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Pictographic quick card</w:t>
      </w:r>
    </w:p>
    <w:p>
      <w:pPr>
        <w:spacing w:before="0" w:after="120" w:line="276"/>
      </w:pPr>
      <w:r>
        <w:rPr>
          <w:rFonts w:ascii="Aptos" w:cs="Aptos" w:eastAsia="Aptos" w:hAnsi="Aptos"/>
          <w:color w:val="1E2833"/>
          <w:sz w:val="20"/>
          <w:szCs w:val="20"/>
        </w:rPr>
        <w:t xml:space="preserve">This card is printed in colour as a one-page poster for each pick zone and as a pocket card. Each panel is a picture with a short caption, so it can be understood with little English. Supervisors use it at toolbox talks and when coaching new starters. The text below describes each panel.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5000"/>
        <w:gridCol w:w="3852"/>
      </w:tblGrid>
      <w:tr>
        <w:trPr>
          <w:cantSplit/>
          <w:tblHeader/>
        </w:trPr>
        <w:tc>
          <w:tcPr>
            <w:tcW w:type="dxa" w:w="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Panel</w:t>
            </w:r>
          </w:p>
        </w:tc>
        <w:tc>
          <w:tcPr>
            <w:tcW w:type="dxa" w:w="5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Picture</w:t>
            </w:r>
          </w:p>
        </w:tc>
        <w:tc>
          <w:tcPr>
            <w:tcW w:type="dxa" w:w="38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Caption</w:t>
            </w:r>
          </w:p>
        </w:tc>
      </w:tr>
      <w:tr>
        <w:trPr>
          <w:cantSplit/>
        </w:trPr>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5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Worker standing at a shelf with a green band shaded from knee to shoulder</w:t>
            </w:r>
          </w:p>
        </w:tc>
        <w:tc>
          <w:tcPr>
            <w:tcW w:type="dxa" w:w="3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in the green zone</w:t>
            </w:r>
          </w:p>
        </w:tc>
      </w:tr>
      <w:tr>
        <w:trPr>
          <w:cantSplit/>
        </w:trPr>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5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 with "16 kg" and a vacuum lift assist above it</w:t>
            </w:r>
          </w:p>
        </w:tc>
        <w:tc>
          <w:tcPr>
            <w:tcW w:type="dxa" w:w="38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 16 kg: use the lift assist</w:t>
            </w:r>
          </w:p>
        </w:tc>
      </w:tr>
      <w:tr>
        <w:trPr>
          <w:cantSplit/>
        </w:trPr>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5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workers carrying one carton together</w:t>
            </w:r>
          </w:p>
        </w:tc>
        <w:tc>
          <w:tcPr>
            <w:tcW w:type="dxa" w:w="3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lift assist? Two people lift</w:t>
            </w:r>
          </w:p>
        </w:tc>
      </w:tr>
      <w:tr>
        <w:trPr>
          <w:cantSplit/>
        </w:trPr>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5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Heavy carton crossed out with one person; pallet jack beside it</w:t>
            </w:r>
          </w:p>
        </w:tc>
        <w:tc>
          <w:tcPr>
            <w:tcW w:type="dxa" w:w="38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 25 kg: never alone. Use a machine</w:t>
            </w:r>
          </w:p>
        </w:tc>
      </w:tr>
      <w:tr>
        <w:trPr>
          <w:cantSplit/>
        </w:trPr>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5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Worker turning by moving the feet, arrows at the feet</w:t>
            </w:r>
          </w:p>
        </w:tc>
        <w:tc>
          <w:tcPr>
            <w:tcW w:type="dxa" w:w="3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your feet. Do not twist</w:t>
            </w:r>
          </w:p>
        </w:tc>
      </w:tr>
      <w:tr>
        <w:trPr>
          <w:cantSplit/>
        </w:trPr>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5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Worker holding a carton close to the waist</w:t>
            </w:r>
          </w:p>
        </w:tc>
        <w:tc>
          <w:tcPr>
            <w:tcW w:type="dxa" w:w="38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 the load close</w:t>
            </w:r>
          </w:p>
        </w:tc>
      </w:tr>
      <w:tr>
        <w:trPr>
          <w:cantSplit/>
        </w:trPr>
        <w:tc>
          <w:tcPr>
            <w:tcW w:type="dxa" w:w="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5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Clock and two arrows between pick zones</w:t>
            </w:r>
          </w:p>
        </w:tc>
        <w:tc>
          <w:tcPr>
            <w:tcW w:type="dxa" w:w="3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Change task at each break</w:t>
            </w:r>
          </w:p>
        </w:tc>
      </w:tr>
      <w:tr>
        <w:trPr>
          <w:cantSplit/>
        </w:trPr>
        <w:tc>
          <w:tcPr>
            <w:tcW w:type="dxa" w:w="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5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Worker pointing to the lower back, speech bubble to a supervisor</w:t>
            </w:r>
          </w:p>
        </w:tc>
        <w:tc>
          <w:tcPr>
            <w:tcW w:type="dxa" w:w="38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Pain? Tell your supervisor now</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B. Picking task assessment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152"/>
      </w:tblGrid>
      <w:tr>
        <w:trPr>
          <w:cantSplit/>
          <w:tblHeader/>
        </w:trPr>
        <w:tc>
          <w:tcPr>
            <w:tcW w:type="dxa" w:w="4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5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Task, zone and bays assessed</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Assessed by, with (workers and HSR), date</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Heaviest items and weight range</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Lowest and highest pick heights</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Postures: neutral / awkward / sustained</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Forces: low / medium / high</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Repetition: occasional / frequent / constant (lifts per hour)</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Duration of picking without a change of task</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Lift assists and aids available and working</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Environment (floor, lighting, cold, gloves)</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Risk rating on SRL-CR-061 (before and after controls)</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20" w:hRule="atLeast"/>
        </w:trPr>
        <w:tc>
          <w:tcPr>
            <w:tcW w:type="dxa" w:w="4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Controls agreed, owner and due date</w:t>
            </w:r>
          </w:p>
        </w:tc>
        <w:tc>
          <w:tcPr>
            <w:tcW w:type="dxa" w:w="5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based on WHS-085 Hazardous Manual Tasks Management Procedure and recast for picking tasks. Adds the low-level lifting controls identified after SRL-INC-2026-001.</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SRL-CR-041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SRL-CR-041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SRL-CR-041  ·  Manual Handling Safe Operating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SRL-CR-041 Manual Handling Safe Operating Procedure</dc:title>
  <dc:creator>SteelRiver Logistics Pty Ltd</dc:creator>
  <cp:lastModifiedBy>Un-named</cp:lastModifiedBy>
  <cp:revision>1</cp:revision>
  <dcterms:created xsi:type="dcterms:W3CDTF">2026-10-28T08:26:11.446Z</dcterms:created>
  <dcterms:modified xsi:type="dcterms:W3CDTF">2026-10-28T08:26:11.446Z</dcterms:modified>
</cp:coreProperties>
</file>

<file path=docProps/custom.xml><?xml version="1.0" encoding="utf-8"?>
<Properties xmlns="http://schemas.openxmlformats.org/officeDocument/2006/custom-properties" xmlns:vt="http://schemas.openxmlformats.org/officeDocument/2006/docPropsVTypes"/>
</file>