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SRL-CR-044</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Psychosocial Hazard Management Procedure</w:t>
      </w:r>
    </w:p>
    <w:p>
      <w:pPr>
        <w:spacing w:before="0" w:after="160" w:line="276"/>
      </w:pPr>
      <w:r>
        <w:rPr>
          <w:rFonts w:ascii="Aptos" w:cs="Aptos" w:eastAsia="Aptos" w:hAnsi="Aptos"/>
          <w:color w:val="5E7C99"/>
          <w:sz w:val="24"/>
          <w:szCs w:val="24"/>
        </w:rPr>
        <w:t xml:space="preserve">Identifying, assessing, controlling and reviewing psychosocial hazards at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SRL-CR-044</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September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 with 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September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SteelRiver Logistics Pty Ltd (SteelRiver) must eliminate psychosocial risks so far as is reasonably practicable and, if that is not possible, minimise them. This procedure sets out how SteelRiver identifies psychosocial hazards, assesses and controls the risks, and reviews the controls, in consultation with workers and HSRs.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SteelRiver workers, including employees, casuals, labour hire workers and contractors, at every SteelRiver site, in SteelRiver vehicles and at customer delivery sites. It covers psychosocial hazards arising from the work, the way work is designed and managed, the work environment and interactions with other people, including customers.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primary duty of care covers psychological as well as physical health (s.19); the duty to consult workers (s.47 to 49); the duty to consult, cooperate and coordinate with other PCBUs (s.46).</w:t>
      </w:r>
    </w:p>
    <w:p>
      <w:pPr>
        <w:pStyle w:val="ListParagraph"/>
        <w:numPr>
          <w:ilvl w:val="0"/>
          <w:numId w:val="2"/>
        </w:numPr>
        <w:spacing w:after="60" w:line="264"/>
      </w:pPr>
      <w:r>
        <w:rPr>
          <w:rFonts w:ascii="Aptos" w:cs="Aptos" w:eastAsia="Aptos" w:hAnsi="Aptos"/>
          <w:color w:val="1E2833"/>
          <w:sz w:val="20"/>
          <w:szCs w:val="20"/>
        </w:rPr>
        <w:t xml:space="preserve">Work Health and Safety (General) Regulations 2022 (WA): manage risks by identifying hazards, eliminating or minimising risks using the hierarchy of control (reg 36), and reviewing control measures (reg 38).</w:t>
      </w:r>
    </w:p>
    <w:p>
      <w:pPr>
        <w:pStyle w:val="ListParagraph"/>
        <w:numPr>
          <w:ilvl w:val="0"/>
          <w:numId w:val="2"/>
        </w:numPr>
        <w:spacing w:after="60" w:line="264"/>
      </w:pPr>
      <w:r>
        <w:rPr>
          <w:rFonts w:ascii="Aptos" w:cs="Aptos" w:eastAsia="Aptos" w:hAnsi="Aptos"/>
          <w:color w:val="1E2833"/>
          <w:sz w:val="20"/>
          <w:szCs w:val="20"/>
        </w:rPr>
        <w:t xml:space="preserve">WorkSafe WA Code of Practice: Psychosocial hazards in the workplace (2022).</w:t>
      </w:r>
    </w:p>
    <w:p>
      <w:pPr>
        <w:pStyle w:val="ListParagraph"/>
        <w:numPr>
          <w:ilvl w:val="0"/>
          <w:numId w:val="2"/>
        </w:numPr>
        <w:spacing w:after="60" w:line="264"/>
      </w:pPr>
      <w:r>
        <w:rPr>
          <w:rFonts w:ascii="Aptos" w:cs="Aptos" w:eastAsia="Aptos" w:hAnsi="Aptos"/>
          <w:color w:val="1E2833"/>
          <w:sz w:val="20"/>
          <w:szCs w:val="20"/>
        </w:rPr>
        <w:t xml:space="preserve">AS/NZS ISO 45001:2018. The Brisbane and Newcastle DCs apply their state WHS laws and codes, which have equivalent requirements.</w:t>
      </w:r>
    </w:p>
    <w:p>
      <w:pPr>
        <w:pStyle w:val="ListParagraph"/>
        <w:numPr>
          <w:ilvl w:val="0"/>
          <w:numId w:val="2"/>
        </w:numPr>
        <w:spacing w:after="60" w:line="264"/>
      </w:pPr>
      <w:r>
        <w:rPr>
          <w:rFonts w:ascii="Aptos" w:cs="Aptos" w:eastAsia="Aptos" w:hAnsi="Aptos"/>
          <w:color w:val="1E2833"/>
          <w:sz w:val="20"/>
          <w:szCs w:val="20"/>
        </w:rPr>
        <w:t xml:space="preserve">Privacy Act 1988 (Cth) and SRL-CR-018 Information Privacy and Confidentiality Policy for personal and health information.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Psychosocial hazard</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Anything in the design or management of work, the working environment, plant, or workplace interactions and behaviours that may cause psychological or physical harm.</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Psychosocial risk</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risk of harm from exposure to one or more psychosocial hazards. Hazards often combine (for example high demands with low support).</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Psychological injury</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diagnosed mental health condition, or harm such as anxiety, depression or post-traumatic stress, caused or made worse by work.</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Psychosocial incident</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event involving a psychosocial hazard, such as aggression, a threat, bullying, harassment, a traumatic event or serious conflict, whether or not anyone was harmed.</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Post-implementation review</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check, after a new control has been in place for a set time, of whether it was implemented as planned and is reducing the risk.</w:t>
            </w:r>
          </w:p>
        </w:tc>
      </w:tr>
    </w:tbl>
    <w:p>
      <w:pPr>
        <w:keepNext/>
        <w:spacing w:before="200" w:after="80"/>
      </w:pPr>
      <w:r>
        <w:rPr>
          <w:rFonts w:ascii="Aptos Display" w:cs="Aptos Display" w:eastAsia="Aptos Display" w:hAnsi="Aptos Display"/>
          <w:b/>
          <w:bCs/>
          <w:color w:val="5E7C99"/>
          <w:sz w:val="24"/>
          <w:szCs w:val="24"/>
        </w:rPr>
        <w:t xml:space="preserve">Common psychosocial hazards at SteelRiver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Hazard (WorkSafe WA code)</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Examples in SteelRiver work</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High or low job demands</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Pick-rate targets, peak volumes, delivery windows, overtime, long or extended shifts (see also SRL-CR-045 Fatigue)</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Low job control</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Pace set by pick-rate targets or the conveyor; no say over rosters or task order</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Poor support</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Supervisors stretched across areas; no lead on shift; new starters without a buddy</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Lack of role clarity</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Unclear who decides on priorities during system changes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Poor organisational change management</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New systems, rosters, zones or monitoring introduced without consultation</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Inadequate reward and recognition; poor organisational justice</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Effort not acknowledged; inconsistent decisions between crews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Traumatic events</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Witnessing a serious incident; involvement in a road crash</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Violence and aggression</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Aggression from customers or their staff towards drivers and dock workers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Bullying, harassment (including sexual harassment) and conflict</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Conflict within crews or between shifts; inappropriate behaviour</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Remote or isolated work; poor physical environment</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Drivers alone at delivery sites at night; heat at the docks, noise, crowded crib rooms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(Board, CEO, executives)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Exercise due diligence: understand the psychosocial risks of SteelRiver operations, provide resources, and check that this procedure is working.</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Director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resources within delegation (to $50,000). Decides on any request to rely on administrative controls alone for a High or Extreme psychosocial risk.</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Receives High and Extreme psychosocial risks within 24 hours. Advises on assessments and controls.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Provides the EAP and HR policies. Supplies de-identified HR, survey and EAP data. Protects privacy as Privacy Officer.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psychosocial risk management at the site. Makes sure changes are assessed before they happen. Approves site control plans within delegation.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Designs rosters, workloads and targets with psychosocial risk in mind. Implements controls in operations.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Maintains the psychosocial section of the MyOSH risk register. Leads assessments. Acknowledges reports and makes sure reporters get feedback within 7 days. Schedules and records reviews.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Notice and act on early signs of strain, conflict or overload. Log concerns in MyOSH. Offer support and EAP information. Run psychosocial toolbox talks.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in identifying hazards, assessing risks and reviewing controls. May request a review of controls (reg 38).</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reasonable care for their own and others' psychological health. Report hazards and incidents. Take part in consultation.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Other PCBUs (labour hire provider, contractors, customers)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Consult, cooperate and coordinate with SteelRiver on shared psychosocial risks (SRL-CR-033).</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Managing psychosocial risks</w:t>
      </w:r>
    </w:p>
    <w:p>
      <w:pPr>
        <w:spacing w:before="0" w:after="120" w:line="276"/>
      </w:pPr>
      <w:r>
        <w:rPr>
          <w:rFonts w:ascii="Aptos" w:cs="Aptos" w:eastAsia="Aptos" w:hAnsi="Aptos"/>
          <w:color w:val="1E2833"/>
          <w:sz w:val="20"/>
          <w:szCs w:val="20"/>
        </w:rPr>
        <w:t xml:space="preserve">SteelRiver manages psychosocial risks with the same process as other WHS risks (SRL-CR-030), in five steps. Workers and HSRs are consulted at every step (section 7).</w:t>
      </w:r>
    </w:p>
    <w:p>
      <w:pPr>
        <w:keepNext/>
        <w:spacing w:before="200" w:after="80"/>
      </w:pPr>
      <w:r>
        <w:rPr>
          <w:rFonts w:ascii="Aptos Display" w:cs="Aptos Display" w:eastAsia="Aptos Display" w:hAnsi="Aptos Display"/>
          <w:b/>
          <w:bCs/>
          <w:color w:val="5E7C99"/>
          <w:sz w:val="24"/>
          <w:szCs w:val="24"/>
        </w:rPr>
        <w:t xml:space="preserve">Step 1  Identify psychosocial hazards</w:t>
      </w:r>
    </w:p>
    <w:p>
      <w:pPr>
        <w:pStyle w:val="ListParagraph"/>
        <w:numPr>
          <w:ilvl w:val="0"/>
          <w:numId w:val="2"/>
        </w:numPr>
        <w:spacing w:after="60" w:line="264"/>
      </w:pPr>
      <w:r>
        <w:rPr>
          <w:rFonts w:ascii="Aptos" w:cs="Aptos" w:eastAsia="Aptos" w:hAnsi="Aptos"/>
          <w:color w:val="1E2833"/>
          <w:sz w:val="20"/>
          <w:szCs w:val="20"/>
        </w:rPr>
        <w:t xml:space="preserve">Hazard and incident reports in MyOSH (psychosocial category), and concerns raised with supervisors, leads and HSRs.</w:t>
      </w:r>
    </w:p>
    <w:p>
      <w:pPr>
        <w:pStyle w:val="ListParagraph"/>
        <w:numPr>
          <w:ilvl w:val="0"/>
          <w:numId w:val="2"/>
        </w:numPr>
        <w:spacing w:after="60" w:line="264"/>
      </w:pPr>
      <w:r>
        <w:rPr>
          <w:rFonts w:ascii="Aptos" w:cs="Aptos" w:eastAsia="Aptos" w:hAnsi="Aptos"/>
          <w:color w:val="1E2833"/>
          <w:sz w:val="20"/>
          <w:szCs w:val="20"/>
        </w:rPr>
        <w:t xml:space="preserve">Worker surveys, consultation meetings, toolbox talks and exit interviews.</w:t>
      </w:r>
    </w:p>
    <w:p>
      <w:pPr>
        <w:pStyle w:val="ListParagraph"/>
        <w:numPr>
          <w:ilvl w:val="0"/>
          <w:numId w:val="2"/>
        </w:numPr>
        <w:spacing w:after="60" w:line="264"/>
      </w:pPr>
      <w:r>
        <w:rPr>
          <w:rFonts w:ascii="Aptos" w:cs="Aptos" w:eastAsia="Aptos" w:hAnsi="Aptos"/>
          <w:color w:val="1E2833"/>
          <w:sz w:val="20"/>
          <w:szCs w:val="20"/>
        </w:rPr>
        <w:t xml:space="preserve">De-identified HR and EAP data from People and Culture: absence, turnover, overtime, EAP use and themes, complaints and workers compensation claims.</w:t>
      </w:r>
    </w:p>
    <w:p>
      <w:pPr>
        <w:pStyle w:val="ListParagraph"/>
        <w:numPr>
          <w:ilvl w:val="0"/>
          <w:numId w:val="2"/>
        </w:numPr>
        <w:spacing w:after="60" w:line="264"/>
      </w:pPr>
      <w:r>
        <w:rPr>
          <w:rFonts w:ascii="Aptos" w:cs="Aptos" w:eastAsia="Aptos" w:hAnsi="Aptos"/>
          <w:color w:val="1E2833"/>
          <w:sz w:val="20"/>
          <w:szCs w:val="20"/>
        </w:rPr>
        <w:t xml:space="preserve">Observation of work and the physical environment, and inspections.</w:t>
      </w:r>
    </w:p>
    <w:p>
      <w:pPr>
        <w:pStyle w:val="ListParagraph"/>
        <w:numPr>
          <w:ilvl w:val="0"/>
          <w:numId w:val="2"/>
        </w:numPr>
        <w:spacing w:after="60" w:line="264"/>
      </w:pPr>
      <w:r>
        <w:rPr>
          <w:rFonts w:ascii="Aptos" w:cs="Aptos" w:eastAsia="Aptos" w:hAnsi="Aptos"/>
          <w:color w:val="1E2833"/>
          <w:sz w:val="20"/>
          <w:szCs w:val="20"/>
        </w:rPr>
        <w:t xml:space="preserve">Proposed changes to rosters, systems, targets, layouts or monitoring (section 8).</w:t>
      </w:r>
    </w:p>
    <w:p>
      <w:pPr>
        <w:keepNext/>
        <w:spacing w:before="200" w:after="80"/>
      </w:pPr>
      <w:r>
        <w:rPr>
          <w:rFonts w:ascii="Aptos Display" w:cs="Aptos Display" w:eastAsia="Aptos Display" w:hAnsi="Aptos Display"/>
          <w:b/>
          <w:bCs/>
          <w:color w:val="5E7C99"/>
          <w:sz w:val="24"/>
          <w:szCs w:val="24"/>
        </w:rPr>
        <w:t xml:space="preserve">Step 2  Assess the risks</w:t>
      </w:r>
    </w:p>
    <w:p>
      <w:pPr>
        <w:pStyle w:val="ListParagraph"/>
        <w:numPr>
          <w:ilvl w:val="0"/>
          <w:numId w:val="2"/>
        </w:numPr>
        <w:spacing w:after="60" w:line="264"/>
      </w:pPr>
      <w:r>
        <w:rPr>
          <w:rFonts w:ascii="Aptos" w:cs="Aptos" w:eastAsia="Aptos" w:hAnsi="Aptos"/>
          <w:color w:val="1E2833"/>
          <w:sz w:val="20"/>
          <w:szCs w:val="20"/>
        </w:rPr>
        <w:t xml:space="preserve">Assess each hazard on SRL-CR-062 Psychosocial Hazard Risk Assessment Template, which uses the SRL 5x5 matrix (SRL-CR-061).</w:t>
      </w:r>
    </w:p>
    <w:p>
      <w:pPr>
        <w:pStyle w:val="ListParagraph"/>
        <w:numPr>
          <w:ilvl w:val="0"/>
          <w:numId w:val="2"/>
        </w:numPr>
        <w:spacing w:after="60" w:line="264"/>
      </w:pPr>
      <w:r>
        <w:rPr>
          <w:rFonts w:ascii="Aptos" w:cs="Aptos" w:eastAsia="Aptos" w:hAnsi="Aptos"/>
          <w:color w:val="1E2833"/>
          <w:sz w:val="20"/>
          <w:szCs w:val="20"/>
        </w:rPr>
        <w:t xml:space="preserve">Consider how often and for how long workers are exposed, how severe the harm could be, how hazards combine, which groups are exposed (including casuals, labour hire, new starters, night and weekend crews, drivers) and the controls already in place.</w:t>
      </w:r>
    </w:p>
    <w:p>
      <w:pPr>
        <w:pStyle w:val="ListParagraph"/>
        <w:numPr>
          <w:ilvl w:val="0"/>
          <w:numId w:val="2"/>
        </w:numPr>
        <w:spacing w:after="60" w:line="264"/>
      </w:pPr>
      <w:r>
        <w:rPr>
          <w:rFonts w:ascii="Aptos" w:cs="Aptos" w:eastAsia="Aptos" w:hAnsi="Aptos"/>
          <w:color w:val="1E2833"/>
          <w:sz w:val="20"/>
          <w:szCs w:val="20"/>
        </w:rPr>
        <w:t xml:space="preserve">Record the assessment in the psychosocial section of the MyOSH risk register. Each entry has a reference (for example P-25-02), the hazard, the groups exposed, the rating, the controls, an owner, the review dates and the status.</w:t>
      </w:r>
    </w:p>
    <w:p>
      <w:pPr>
        <w:pStyle w:val="ListParagraph"/>
        <w:numPr>
          <w:ilvl w:val="0"/>
          <w:numId w:val="2"/>
        </w:numPr>
        <w:spacing w:after="60" w:line="264"/>
      </w:pPr>
      <w:r>
        <w:rPr>
          <w:rFonts w:ascii="Aptos" w:cs="Aptos" w:eastAsia="Aptos" w:hAnsi="Aptos"/>
          <w:color w:val="1E2833"/>
          <w:sz w:val="20"/>
          <w:szCs w:val="20"/>
        </w:rPr>
        <w:t xml:space="preserve">Escalate High and Extreme ratings under SRL-CR-030: the DC Manager and WHS Coordinator immediately; the Operations Director and National WHS Manager within 24 hours.</w:t>
      </w:r>
    </w:p>
    <w:p>
      <w:pPr>
        <w:keepNext/>
        <w:spacing w:before="200" w:after="80"/>
      </w:pPr>
      <w:r>
        <w:rPr>
          <w:rFonts w:ascii="Aptos Display" w:cs="Aptos Display" w:eastAsia="Aptos Display" w:hAnsi="Aptos Display"/>
          <w:b/>
          <w:bCs/>
          <w:color w:val="5E7C99"/>
          <w:sz w:val="24"/>
          <w:szCs w:val="24"/>
        </w:rPr>
        <w:t xml:space="preserve">Step 3  Control the risks</w:t>
      </w:r>
    </w:p>
    <w:p>
      <w:pPr>
        <w:pStyle w:val="ListParagraph"/>
        <w:numPr>
          <w:ilvl w:val="0"/>
          <w:numId w:val="2"/>
        </w:numPr>
        <w:spacing w:after="60" w:line="264"/>
      </w:pPr>
      <w:r>
        <w:rPr>
          <w:rFonts w:ascii="Aptos" w:cs="Aptos" w:eastAsia="Aptos" w:hAnsi="Aptos"/>
          <w:color w:val="1E2833"/>
          <w:sz w:val="20"/>
          <w:szCs w:val="20"/>
        </w:rPr>
        <w:t xml:space="preserve">Apply the hierarchy of control (reg 36). Start with the design and organisation of work: workloads, staffing, rosters, targets, task variety, supervision, physical environment and how customer contact is managed.</w:t>
      </w:r>
    </w:p>
    <w:p>
      <w:pPr>
        <w:pStyle w:val="ListParagraph"/>
        <w:numPr>
          <w:ilvl w:val="0"/>
          <w:numId w:val="2"/>
        </w:numPr>
        <w:spacing w:after="60" w:line="264"/>
      </w:pPr>
      <w:r>
        <w:rPr>
          <w:rFonts w:ascii="Aptos" w:cs="Aptos" w:eastAsia="Aptos" w:hAnsi="Aptos"/>
          <w:color w:val="1E2833"/>
          <w:sz w:val="20"/>
          <w:szCs w:val="20"/>
        </w:rPr>
        <w:t xml:space="preserve">Then administrative controls such as procedures, training, check-ins and support. Administrative controls alone are not acceptable for a High or Extreme risk without Operations Director approval.</w:t>
      </w:r>
    </w:p>
    <w:p>
      <w:pPr>
        <w:pStyle w:val="ListParagraph"/>
        <w:numPr>
          <w:ilvl w:val="0"/>
          <w:numId w:val="2"/>
        </w:numPr>
        <w:spacing w:after="60" w:line="264"/>
      </w:pPr>
      <w:r>
        <w:rPr>
          <w:rFonts w:ascii="Aptos" w:cs="Aptos" w:eastAsia="Aptos" w:hAnsi="Aptos"/>
          <w:color w:val="1E2833"/>
          <w:sz w:val="20"/>
          <w:szCs w:val="20"/>
        </w:rPr>
        <w:t xml:space="preserve">Support services (EAP, critical incident support) help people who are affected but do not control the hazard. They are used with, not instead of, controls.</w:t>
      </w:r>
    </w:p>
    <w:p>
      <w:pPr>
        <w:pStyle w:val="ListParagraph"/>
        <w:numPr>
          <w:ilvl w:val="0"/>
          <w:numId w:val="2"/>
        </w:numPr>
        <w:spacing w:after="60" w:line="264"/>
      </w:pPr>
      <w:r>
        <w:rPr>
          <w:rFonts w:ascii="Aptos" w:cs="Aptos" w:eastAsia="Aptos" w:hAnsi="Aptos"/>
          <w:color w:val="1E2833"/>
          <w:sz w:val="20"/>
          <w:szCs w:val="20"/>
        </w:rPr>
        <w:t xml:space="preserve">Plan each control on SRL-CR-063 Risk Control Plan Template with an owner, a due date and the date of its post-implementation review.</w:t>
      </w:r>
    </w:p>
    <w:p>
      <w:pPr>
        <w:keepNext/>
        <w:spacing w:before="200" w:after="80"/>
      </w:pPr>
      <w:r>
        <w:rPr>
          <w:rFonts w:ascii="Aptos Display" w:cs="Aptos Display" w:eastAsia="Aptos Display" w:hAnsi="Aptos Display"/>
          <w:b/>
          <w:bCs/>
          <w:color w:val="5E7C99"/>
          <w:sz w:val="24"/>
          <w:szCs w:val="24"/>
        </w:rPr>
        <w:t xml:space="preserve">Step 4  Implement and communicate</w:t>
      </w:r>
    </w:p>
    <w:p>
      <w:pPr>
        <w:pStyle w:val="ListParagraph"/>
        <w:numPr>
          <w:ilvl w:val="0"/>
          <w:numId w:val="2"/>
        </w:numPr>
        <w:spacing w:after="60" w:line="264"/>
      </w:pPr>
      <w:r>
        <w:rPr>
          <w:rFonts w:ascii="Aptos" w:cs="Aptos" w:eastAsia="Aptos" w:hAnsi="Aptos"/>
          <w:color w:val="1E2833"/>
          <w:sz w:val="20"/>
          <w:szCs w:val="20"/>
        </w:rPr>
        <w:t xml:space="preserve">Enter every control action in MyOSH with an owner and due date.</w:t>
      </w:r>
    </w:p>
    <w:p>
      <w:pPr>
        <w:pStyle w:val="ListParagraph"/>
        <w:numPr>
          <w:ilvl w:val="0"/>
          <w:numId w:val="2"/>
        </w:numPr>
        <w:spacing w:after="60" w:line="264"/>
      </w:pPr>
      <w:r>
        <w:rPr>
          <w:rFonts w:ascii="Aptos" w:cs="Aptos" w:eastAsia="Aptos" w:hAnsi="Aptos"/>
          <w:color w:val="1E2833"/>
          <w:sz w:val="20"/>
          <w:szCs w:val="20"/>
        </w:rPr>
        <w:t xml:space="preserve">Tell the affected workers what will change and why, at toolbox talks and through their HSR, in plain English and, where needed, translated or pictorial form.</w:t>
      </w:r>
    </w:p>
    <w:p>
      <w:pPr>
        <w:keepNext/>
        <w:spacing w:before="200" w:after="80"/>
      </w:pPr>
      <w:r>
        <w:rPr>
          <w:rFonts w:ascii="Aptos Display" w:cs="Aptos Display" w:eastAsia="Aptos Display" w:hAnsi="Aptos Display"/>
          <w:b/>
          <w:bCs/>
          <w:color w:val="5E7C99"/>
          <w:sz w:val="24"/>
          <w:szCs w:val="24"/>
        </w:rPr>
        <w:t xml:space="preserve">Step 5  Monitor and review</w:t>
      </w:r>
    </w:p>
    <w:p>
      <w:pPr>
        <w:spacing w:before="0" w:after="120" w:line="276"/>
      </w:pPr>
      <w:r>
        <w:rPr>
          <w:rFonts w:ascii="Aptos" w:cs="Aptos" w:eastAsia="Aptos" w:hAnsi="Aptos"/>
          <w:color w:val="1E2833"/>
          <w:sz w:val="20"/>
          <w:szCs w:val="20"/>
        </w:rPr>
        <w:t xml:space="preserve">Controls are monitored with lead and lag indicators, such as break compliance, overtime, absence, EAP use and survey results. Reviews are required: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Review</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Post-implementation review</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6 months of any new control being put in place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Scheduled review</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 register entry, at least every 12 months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After a psychosocial incident</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After any psychosocial incident related to the entry, including aggression, threats, bullying or a traumatic event</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KPI breach</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When a related indicator in SRL-CR-026 misses its target (for example overtime above 8%, a fall in the engagement score below 75, or a rise in absence or turnover)</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Regulatory triggers (reg 38)</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When a control does not effectively control the risk; before a change at the workplace that is likely to give rise to a new or different risk; when a new relevant hazard or risk is identified; when consultation indicates a review is necessary; and when an HSR requests a review</w:t>
            </w:r>
          </w:p>
        </w:tc>
      </w:tr>
    </w:tbl>
    <w:p>
      <w:pPr>
        <w:spacing w:before="120" w:after="120" w:line="276"/>
      </w:pPr>
      <w:r>
        <w:rPr>
          <w:rFonts w:ascii="Aptos" w:cs="Aptos" w:eastAsia="Aptos" w:hAnsi="Aptos"/>
          <w:color w:val="1E2833"/>
          <w:sz w:val="20"/>
          <w:szCs w:val="20"/>
        </w:rPr>
        <w:t xml:space="preserve">The WHS Coordinator records each review in MyOSH, with the evidence considered, the people consulted and the decision (keep, change or add controls). Overdue reviews are reported to the Perth DC WHS Committee.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Consultation</w:t>
      </w:r>
    </w:p>
    <w:p>
      <w:pPr>
        <w:spacing w:before="0" w:after="120" w:line="276"/>
      </w:pPr>
      <w:r>
        <w:rPr>
          <w:rFonts w:ascii="Aptos" w:cs="Aptos" w:eastAsia="Aptos" w:hAnsi="Aptos"/>
          <w:color w:val="1E2833"/>
          <w:sz w:val="20"/>
          <w:szCs w:val="20"/>
        </w:rPr>
        <w:t xml:space="preserve">Workers and HSRs must be consulted when hazards are identified, when risks are assessed, when decisions are made about controls, and when controls are reviewed (SRL-CR-031). For psychosocial risks this means:</w:t>
      </w:r>
    </w:p>
    <w:p>
      <w:pPr>
        <w:pStyle w:val="ListParagraph"/>
        <w:numPr>
          <w:ilvl w:val="0"/>
          <w:numId w:val="2"/>
        </w:numPr>
        <w:spacing w:after="60" w:line="264"/>
      </w:pPr>
      <w:r>
        <w:rPr>
          <w:rFonts w:ascii="Aptos" w:cs="Aptos" w:eastAsia="Aptos" w:hAnsi="Aptos"/>
          <w:color w:val="1E2833"/>
          <w:sz w:val="20"/>
          <w:szCs w:val="20"/>
        </w:rPr>
        <w:t xml:space="preserve">asking the workers who do the work, including casuals, labour hire workers and every shift and crew, not only those on day shift</w:t>
      </w:r>
    </w:p>
    <w:p>
      <w:pPr>
        <w:pStyle w:val="ListParagraph"/>
        <w:numPr>
          <w:ilvl w:val="0"/>
          <w:numId w:val="2"/>
        </w:numPr>
        <w:spacing w:after="60" w:line="264"/>
      </w:pPr>
      <w:r>
        <w:rPr>
          <w:rFonts w:ascii="Aptos" w:cs="Aptos" w:eastAsia="Aptos" w:hAnsi="Aptos"/>
          <w:color w:val="1E2833"/>
          <w:sz w:val="20"/>
          <w:szCs w:val="20"/>
        </w:rPr>
        <w:t xml:space="preserve">involving the HSR for each work group affected</w:t>
      </w:r>
    </w:p>
    <w:p>
      <w:pPr>
        <w:pStyle w:val="ListParagraph"/>
        <w:numPr>
          <w:ilvl w:val="0"/>
          <w:numId w:val="2"/>
        </w:numPr>
        <w:spacing w:after="60" w:line="264"/>
      </w:pPr>
      <w:r>
        <w:rPr>
          <w:rFonts w:ascii="Aptos" w:cs="Aptos" w:eastAsia="Aptos" w:hAnsi="Aptos"/>
          <w:color w:val="1E2833"/>
          <w:sz w:val="20"/>
          <w:szCs w:val="20"/>
        </w:rPr>
        <w:t xml:space="preserve">using methods that suit the workforce: toolbox talks, small group discussions, anonymous surveys, interpreters or translated material</w:t>
      </w:r>
    </w:p>
    <w:p>
      <w:pPr>
        <w:pStyle w:val="ListParagraph"/>
        <w:numPr>
          <w:ilvl w:val="0"/>
          <w:numId w:val="2"/>
        </w:numPr>
        <w:spacing w:after="60" w:line="264"/>
      </w:pPr>
      <w:r>
        <w:rPr>
          <w:rFonts w:ascii="Aptos" w:cs="Aptos" w:eastAsia="Aptos" w:hAnsi="Aptos"/>
          <w:color w:val="1E2833"/>
          <w:sz w:val="20"/>
          <w:szCs w:val="20"/>
        </w:rPr>
        <w:t xml:space="preserve">telling workers what was decided and why.</w:t>
      </w:r>
    </w:p>
    <w:p>
      <w:pPr>
        <w:spacing w:before="0" w:after="120" w:line="276"/>
      </w:pPr>
      <w:r>
        <w:rPr>
          <w:rFonts w:ascii="Aptos" w:cs="Aptos" w:eastAsia="Aptos" w:hAnsi="Aptos"/>
          <w:color w:val="1E2833"/>
          <w:sz w:val="20"/>
          <w:szCs w:val="20"/>
        </w:rPr>
        <w:t xml:space="preserve">Where a labour hire provider, contractor or customer shares the risk, SteelRiver consults, cooperates and coordinates with them under SRL-CR-033.</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Changes at work</w:t>
      </w:r>
    </w:p>
    <w:p>
      <w:pPr>
        <w:spacing w:before="0" w:after="120" w:line="276"/>
      </w:pPr>
      <w:r>
        <w:rPr>
          <w:rFonts w:ascii="Aptos" w:cs="Aptos" w:eastAsia="Aptos" w:hAnsi="Aptos"/>
          <w:color w:val="1E2833"/>
          <w:sz w:val="20"/>
          <w:szCs w:val="20"/>
        </w:rPr>
        <w:t xml:space="preserve">Before a change to rosters or shift lengths, pick-rate or productivity targets, warehouse systems, performance monitoring or its display, layouts or staffing, the manager proposing the change must:</w:t>
      </w:r>
    </w:p>
    <w:p>
      <w:pPr>
        <w:pStyle w:val="ListParagraph"/>
        <w:numPr>
          <w:ilvl w:val="0"/>
          <w:numId w:val="3"/>
        </w:numPr>
        <w:spacing w:after="60" w:line="264"/>
      </w:pPr>
      <w:r>
        <w:rPr>
          <w:rFonts w:ascii="Aptos" w:cs="Aptos" w:eastAsia="Aptos" w:hAnsi="Aptos"/>
          <w:color w:val="1E2833"/>
          <w:sz w:val="20"/>
          <w:szCs w:val="20"/>
        </w:rPr>
        <w:t xml:space="preserve">ask the WHS Coordinator to assess the psychosocial risks of the change on SRL-CR-062</w:t>
      </w:r>
    </w:p>
    <w:p>
      <w:pPr>
        <w:pStyle w:val="ListParagraph"/>
        <w:numPr>
          <w:ilvl w:val="0"/>
          <w:numId w:val="3"/>
        </w:numPr>
        <w:spacing w:after="60" w:line="264"/>
      </w:pPr>
      <w:r>
        <w:rPr>
          <w:rFonts w:ascii="Aptos" w:cs="Aptos" w:eastAsia="Aptos" w:hAnsi="Aptos"/>
          <w:color w:val="1E2833"/>
          <w:sz w:val="20"/>
          <w:szCs w:val="20"/>
        </w:rPr>
        <w:t xml:space="preserve">consult the affected workers and HSRs before the decision is made</w:t>
      </w:r>
    </w:p>
    <w:p>
      <w:pPr>
        <w:pStyle w:val="ListParagraph"/>
        <w:numPr>
          <w:ilvl w:val="0"/>
          <w:numId w:val="3"/>
        </w:numPr>
        <w:spacing w:after="60" w:line="264"/>
      </w:pPr>
      <w:r>
        <w:rPr>
          <w:rFonts w:ascii="Aptos" w:cs="Aptos" w:eastAsia="Aptos" w:hAnsi="Aptos"/>
          <w:color w:val="1E2833"/>
          <w:sz w:val="20"/>
          <w:szCs w:val="20"/>
        </w:rPr>
        <w:t xml:space="preserve">put the controls in place before the change starts, and set the post-implementation review date.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Reporting psychosocial hazards and incidents</w:t>
      </w:r>
    </w:p>
    <w:p>
      <w:pPr>
        <w:pStyle w:val="ListParagraph"/>
        <w:numPr>
          <w:ilvl w:val="0"/>
          <w:numId w:val="2"/>
        </w:numPr>
        <w:spacing w:after="60" w:line="264"/>
      </w:pPr>
      <w:r>
        <w:rPr>
          <w:rFonts w:ascii="Aptos" w:cs="Aptos" w:eastAsia="Aptos" w:hAnsi="Aptos"/>
          <w:color w:val="1E2833"/>
          <w:sz w:val="20"/>
          <w:szCs w:val="20"/>
        </w:rPr>
        <w:t xml:space="preserve">Any worker can report a psychosocial hazard or concern to a supervisor, lead or HSR, or directly in MyOSH using the psychosocial category. The supervisor or lead logs verbal reports in MyOSH.</w:t>
      </w:r>
    </w:p>
    <w:p>
      <w:pPr>
        <w:pStyle w:val="ListParagraph"/>
        <w:numPr>
          <w:ilvl w:val="0"/>
          <w:numId w:val="2"/>
        </w:numPr>
        <w:spacing w:after="60" w:line="264"/>
      </w:pPr>
      <w:r>
        <w:rPr>
          <w:rFonts w:ascii="Aptos" w:cs="Aptos" w:eastAsia="Aptos" w:hAnsi="Aptos"/>
          <w:color w:val="1E2833"/>
          <w:sz w:val="20"/>
          <w:szCs w:val="20"/>
        </w:rPr>
        <w:t xml:space="preserve">The WHS Coordinator acknowledges each report. The person who reported it receives feedback on what will happen within 7 days.</w:t>
      </w:r>
    </w:p>
    <w:p>
      <w:pPr>
        <w:pStyle w:val="ListParagraph"/>
        <w:numPr>
          <w:ilvl w:val="0"/>
          <w:numId w:val="2"/>
        </w:numPr>
        <w:spacing w:after="60" w:line="264"/>
      </w:pPr>
      <w:r>
        <w:rPr>
          <w:rFonts w:ascii="Aptos" w:cs="Aptos" w:eastAsia="Aptos" w:hAnsi="Aptos"/>
          <w:color w:val="1E2833"/>
          <w:sz w:val="20"/>
          <w:szCs w:val="20"/>
        </w:rPr>
        <w:t xml:space="preserve">Psychosocial incidents and psychological injuries are reported and investigated under SRL-CR-035. A notifiable incident (for example an assault that results in in-patient hospital treatment) is notified to WorkSafe WA immediately by the National WHS Manager.</w:t>
      </w:r>
    </w:p>
    <w:p>
      <w:pPr>
        <w:pStyle w:val="ListParagraph"/>
        <w:numPr>
          <w:ilvl w:val="0"/>
          <w:numId w:val="2"/>
        </w:numPr>
        <w:spacing w:after="60" w:line="264"/>
      </w:pPr>
      <w:r>
        <w:rPr>
          <w:rFonts w:ascii="Aptos" w:cs="Aptos" w:eastAsia="Aptos" w:hAnsi="Aptos"/>
          <w:color w:val="1E2833"/>
          <w:sz w:val="20"/>
          <w:szCs w:val="20"/>
        </w:rPr>
        <w:t xml:space="preserve">Bullying, harassment and conduct complaints are handled by People and Culture under SRL-CR-040 Grievance Procedure. Workers can also call the conduct hotline, 1800-SRL-LINE, which is run by an external provider.</w:t>
      </w:r>
    </w:p>
    <w:p>
      <w:pPr>
        <w:pStyle w:val="ListParagraph"/>
        <w:numPr>
          <w:ilvl w:val="0"/>
          <w:numId w:val="2"/>
        </w:numPr>
        <w:spacing w:after="60" w:line="264"/>
      </w:pPr>
      <w:r>
        <w:rPr>
          <w:rFonts w:ascii="Aptos" w:cs="Aptos" w:eastAsia="Aptos" w:hAnsi="Aptos"/>
          <w:color w:val="1E2833"/>
          <w:sz w:val="20"/>
          <w:szCs w:val="20"/>
        </w:rPr>
        <w:t xml:space="preserve">Reports are handled confidentially. Nobody may be treated unfairly for raising a concern.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Support</w:t>
      </w:r>
    </w:p>
    <w:p>
      <w:pPr>
        <w:spacing w:before="0" w:after="120" w:line="276"/>
      </w:pPr>
      <w:r>
        <w:rPr>
          <w:rFonts w:ascii="Aptos" w:cs="Aptos" w:eastAsia="Aptos" w:hAnsi="Aptos"/>
          <w:color w:val="1E2833"/>
          <w:sz w:val="20"/>
          <w:szCs w:val="20"/>
        </w:rPr>
        <w:t xml:space="preserve">The Employee Assistance Program (EAP) is free, confidential and available 24 hours on 1800-SRL-EAP, for up to six sessions per issue. It covers labour hire workers on site. After a critical incident the supervisor checks in with affected workers within 24 hours and arranges critical incident support (SRL-CR-053).</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Information and privacy</w:t>
      </w:r>
    </w:p>
    <w:p>
      <w:pPr>
        <w:pStyle w:val="ListParagraph"/>
        <w:numPr>
          <w:ilvl w:val="0"/>
          <w:numId w:val="2"/>
        </w:numPr>
        <w:spacing w:after="60" w:line="264"/>
      </w:pPr>
      <w:r>
        <w:rPr>
          <w:rFonts w:ascii="Aptos" w:cs="Aptos" w:eastAsia="Aptos" w:hAnsi="Aptos"/>
          <w:color w:val="1E2833"/>
          <w:sz w:val="20"/>
          <w:szCs w:val="20"/>
        </w:rPr>
        <w:t xml:space="preserve">Collect only the information needed. Use de-identified or aggregated data wherever possible.</w:t>
      </w:r>
    </w:p>
    <w:p>
      <w:pPr>
        <w:pStyle w:val="ListParagraph"/>
        <w:numPr>
          <w:ilvl w:val="0"/>
          <w:numId w:val="2"/>
        </w:numPr>
        <w:spacing w:after="60" w:line="264"/>
      </w:pPr>
      <w:r>
        <w:rPr>
          <w:rFonts w:ascii="Aptos" w:cs="Aptos" w:eastAsia="Aptos" w:hAnsi="Aptos"/>
          <w:color w:val="1E2833"/>
          <w:sz w:val="20"/>
          <w:szCs w:val="20"/>
        </w:rPr>
        <w:t xml:space="preserve">People and Culture does not report survey, HR or EAP results for groups of fewer than five people. HR and EAP data reach the WHS team only through People and Culture.</w:t>
      </w:r>
    </w:p>
    <w:p>
      <w:pPr>
        <w:pStyle w:val="ListParagraph"/>
        <w:numPr>
          <w:ilvl w:val="0"/>
          <w:numId w:val="2"/>
        </w:numPr>
        <w:spacing w:after="60" w:line="264"/>
      </w:pPr>
      <w:r>
        <w:rPr>
          <w:rFonts w:ascii="Aptos" w:cs="Aptos" w:eastAsia="Aptos" w:hAnsi="Aptos"/>
          <w:color w:val="1E2833"/>
          <w:sz w:val="20"/>
          <w:szCs w:val="20"/>
        </w:rPr>
        <w:t xml:space="preserve">Psychosocial risk assessments and reports are kept in the restricted MyOSH library and handled under SRL-CR-018 and SRL-CR-038.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Training</w:t>
      </w:r>
    </w:p>
    <w:p>
      <w:pPr>
        <w:pStyle w:val="ListParagraph"/>
        <w:numPr>
          <w:ilvl w:val="0"/>
          <w:numId w:val="2"/>
        </w:numPr>
        <w:spacing w:after="60" w:line="264"/>
      </w:pPr>
      <w:r>
        <w:rPr>
          <w:rFonts w:ascii="Aptos" w:cs="Aptos" w:eastAsia="Aptos" w:hAnsi="Aptos"/>
          <w:color w:val="1E2833"/>
          <w:sz w:val="20"/>
          <w:szCs w:val="20"/>
        </w:rPr>
        <w:t xml:space="preserve">Shift supervisors and warehouse leads complete psychosocial awareness training: recognising hazards and early signs of harm, responding to a worker in distress, logging concerns and referring to the EAP.</w:t>
      </w:r>
    </w:p>
    <w:p>
      <w:pPr>
        <w:pStyle w:val="ListParagraph"/>
        <w:numPr>
          <w:ilvl w:val="0"/>
          <w:numId w:val="2"/>
        </w:numPr>
        <w:spacing w:after="60" w:line="264"/>
      </w:pPr>
      <w:r>
        <w:rPr>
          <w:rFonts w:ascii="Aptos" w:cs="Aptos" w:eastAsia="Aptos" w:hAnsi="Aptos"/>
          <w:color w:val="1E2833"/>
          <w:sz w:val="20"/>
          <w:szCs w:val="20"/>
        </w:rPr>
        <w:t xml:space="preserve">All workers learn at induction how to report psychosocial hazards and how to contact the EAP (SRL-CR-048).</w:t>
      </w:r>
    </w:p>
    <w:p>
      <w:pPr>
        <w:pStyle w:val="ListParagraph"/>
        <w:numPr>
          <w:ilvl w:val="0"/>
          <w:numId w:val="2"/>
        </w:numPr>
        <w:spacing w:after="60" w:line="264"/>
      </w:pPr>
      <w:r>
        <w:rPr>
          <w:rFonts w:ascii="Aptos" w:cs="Aptos" w:eastAsia="Aptos" w:hAnsi="Aptos"/>
          <w:color w:val="1E2833"/>
          <w:sz w:val="20"/>
          <w:szCs w:val="20"/>
        </w:rPr>
        <w:t xml:space="preserve">Drivers complete de-escalation training and are briefed on Appendix 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Records</w:t>
      </w:r>
    </w:p>
    <w:p>
      <w:pPr>
        <w:spacing w:before="0" w:after="120" w:line="276"/>
      </w:pPr>
      <w:r>
        <w:rPr>
          <w:rFonts w:ascii="Aptos" w:cs="Aptos" w:eastAsia="Aptos" w:hAnsi="Aptos"/>
          <w:color w:val="1E2833"/>
          <w:sz w:val="20"/>
          <w:szCs w:val="20"/>
        </w:rPr>
        <w:t xml:space="preserve">The MyOSH risk register, assessments on SRL-CR-062, control plans, review records and consultation records are kept under SRL-CR-019: High and Extreme assessments for 7 years, Medium for 5 years.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SRL-CR-010 Work Health and Safety Policy; SRL-CR-026 Performance Indicators and KPI Framework</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 SRL-CR-031 WHS Consultation and Participation Procedure; 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 SRL-CR-045 Fatigue Risk Management Procedure; SRL-CR-050 Working Alone Procedure; 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SRL-CR-061 Risk Assessment Template and SRL 5x5 Risk Matrix; SRL-CR-062 Psychosocial Hazard Risk Assessment Template; SRL-CR-063 Risk Control Plan Template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Customer aggression procedure for drivers (2025)</w:t>
      </w:r>
    </w:p>
    <w:p>
      <w:pPr>
        <w:spacing w:before="0" w:after="120" w:line="276"/>
      </w:pPr>
      <w:r>
        <w:rPr>
          <w:rFonts w:ascii="Aptos" w:cs="Aptos" w:eastAsia="Aptos" w:hAnsi="Aptos"/>
          <w:color w:val="1E2833"/>
          <w:sz w:val="20"/>
          <w:szCs w:val="20"/>
        </w:rPr>
        <w:t xml:space="preserve">Issued in April 2025 as a control for customer aggression towards drivers at delivery sites. It applies to SteelRiver drivers and to dispatch staff.</w:t>
      </w:r>
    </w:p>
    <w:p>
      <w:pPr>
        <w:keepNext/>
        <w:spacing w:before="200" w:after="80"/>
      </w:pPr>
      <w:r>
        <w:rPr>
          <w:rFonts w:ascii="Aptos Display" w:cs="Aptos Display" w:eastAsia="Aptos Display" w:hAnsi="Aptos Display"/>
          <w:b/>
          <w:bCs/>
          <w:color w:val="5E7C99"/>
          <w:sz w:val="24"/>
          <w:szCs w:val="24"/>
        </w:rPr>
        <w:t xml:space="preserve">If a customer or a customer's worker is aggressive or threatening</w:t>
      </w:r>
    </w:p>
    <w:p>
      <w:pPr>
        <w:pStyle w:val="ListParagraph"/>
        <w:numPr>
          <w:ilvl w:val="0"/>
          <w:numId w:val="3"/>
        </w:numPr>
        <w:spacing w:after="60" w:line="264"/>
      </w:pPr>
      <w:r>
        <w:rPr>
          <w:rFonts w:ascii="Aptos" w:cs="Aptos" w:eastAsia="Aptos" w:hAnsi="Aptos"/>
          <w:b/>
          <w:bCs/>
          <w:color w:val="1E2833"/>
          <w:sz w:val="20"/>
          <w:szCs w:val="20"/>
        </w:rPr>
        <w:t xml:space="preserve">Do not argue.</w:t>
      </w:r>
      <w:r>
        <w:rPr>
          <w:rFonts w:ascii="Aptos" w:cs="Aptos" w:eastAsia="Aptos" w:hAnsi="Aptos"/>
          <w:color w:val="1E2833"/>
          <w:sz w:val="20"/>
          <w:szCs w:val="20"/>
        </w:rPr>
        <w:t xml:space="preserve"> Stay calm, keep your distance and do not try to physically resolve the situation.</w:t>
      </w:r>
    </w:p>
    <w:p>
      <w:pPr>
        <w:pStyle w:val="ListParagraph"/>
        <w:numPr>
          <w:ilvl w:val="0"/>
          <w:numId w:val="3"/>
        </w:numPr>
        <w:spacing w:after="60" w:line="264"/>
      </w:pPr>
      <w:r>
        <w:rPr>
          <w:rFonts w:ascii="Aptos" w:cs="Aptos" w:eastAsia="Aptos" w:hAnsi="Aptos"/>
          <w:b/>
          <w:bCs/>
          <w:color w:val="1E2833"/>
          <w:sz w:val="20"/>
          <w:szCs w:val="20"/>
        </w:rPr>
        <w:t xml:space="preserve">Leave the site</w:t>
      </w:r>
      <w:r>
        <w:rPr>
          <w:rFonts w:ascii="Aptos" w:cs="Aptos" w:eastAsia="Aptos" w:hAnsi="Aptos"/>
          <w:color w:val="1E2833"/>
          <w:sz w:val="20"/>
          <w:szCs w:val="20"/>
        </w:rPr>
        <w:t xml:space="preserve"> if you feel unsafe, even if the delivery is not complete. Your safety comes before the delivery. Lock the cab and drive to a safe place before making calls.</w:t>
      </w:r>
    </w:p>
    <w:p>
      <w:pPr>
        <w:pStyle w:val="ListParagraph"/>
        <w:numPr>
          <w:ilvl w:val="0"/>
          <w:numId w:val="3"/>
        </w:numPr>
        <w:spacing w:after="60" w:line="264"/>
      </w:pPr>
      <w:r>
        <w:rPr>
          <w:rFonts w:ascii="Aptos" w:cs="Aptos" w:eastAsia="Aptos" w:hAnsi="Aptos"/>
          <w:b/>
          <w:bCs/>
          <w:color w:val="1E2833"/>
          <w:sz w:val="20"/>
          <w:szCs w:val="20"/>
        </w:rPr>
        <w:t xml:space="preserve">Call 000</w:t>
      </w:r>
      <w:r>
        <w:rPr>
          <w:rFonts w:ascii="Aptos" w:cs="Aptos" w:eastAsia="Aptos" w:hAnsi="Aptos"/>
          <w:color w:val="1E2833"/>
          <w:sz w:val="20"/>
          <w:szCs w:val="20"/>
        </w:rPr>
        <w:t xml:space="preserve"> if anyone is in immediate danger or has been hurt.</w:t>
      </w:r>
    </w:p>
    <w:p>
      <w:pPr>
        <w:pStyle w:val="ListParagraph"/>
        <w:numPr>
          <w:ilvl w:val="0"/>
          <w:numId w:val="3"/>
        </w:numPr>
        <w:spacing w:after="60" w:line="264"/>
      </w:pPr>
      <w:r>
        <w:rPr>
          <w:rFonts w:ascii="Aptos" w:cs="Aptos" w:eastAsia="Aptos" w:hAnsi="Aptos"/>
          <w:b/>
          <w:bCs/>
          <w:color w:val="1E2833"/>
          <w:sz w:val="20"/>
          <w:szCs w:val="20"/>
        </w:rPr>
        <w:t xml:space="preserve">Call dispatch</w:t>
      </w:r>
      <w:r>
        <w:rPr>
          <w:rFonts w:ascii="Aptos" w:cs="Aptos" w:eastAsia="Aptos" w:hAnsi="Aptos"/>
          <w:color w:val="1E2833"/>
          <w:sz w:val="20"/>
          <w:szCs w:val="20"/>
        </w:rPr>
        <w:t xml:space="preserve"> and tell them what happened. The dispatch desk is staffed from 05:00 to 18:00.</w:t>
      </w:r>
    </w:p>
    <w:p>
      <w:pPr>
        <w:pStyle w:val="ListParagraph"/>
        <w:numPr>
          <w:ilvl w:val="0"/>
          <w:numId w:val="3"/>
        </w:numPr>
        <w:spacing w:after="60" w:line="264"/>
      </w:pPr>
      <w:r>
        <w:rPr>
          <w:rFonts w:ascii="Aptos" w:cs="Aptos" w:eastAsia="Aptos" w:hAnsi="Aptos"/>
          <w:b/>
          <w:bCs/>
          <w:color w:val="1E2833"/>
          <w:sz w:val="20"/>
          <w:szCs w:val="20"/>
        </w:rPr>
        <w:t xml:space="preserve">Report it in MyOSH</w:t>
      </w:r>
      <w:r>
        <w:rPr>
          <w:rFonts w:ascii="Aptos" w:cs="Aptos" w:eastAsia="Aptos" w:hAnsi="Aptos"/>
          <w:color w:val="1E2833"/>
          <w:sz w:val="20"/>
          <w:szCs w:val="20"/>
        </w:rPr>
        <w:t xml:space="preserve"> (psychosocial category) or ask dispatch or your supervisor to log it the same day.</w:t>
      </w:r>
    </w:p>
    <w:p>
      <w:pPr>
        <w:keepNext/>
        <w:spacing w:before="200" w:after="80"/>
      </w:pPr>
      <w:r>
        <w:rPr>
          <w:rFonts w:ascii="Aptos Display" w:cs="Aptos Display" w:eastAsia="Aptos Display" w:hAnsi="Aptos Display"/>
          <w:b/>
          <w:bCs/>
          <w:color w:val="5E7C99"/>
          <w:sz w:val="24"/>
          <w:szCs w:val="24"/>
        </w:rPr>
        <w:t xml:space="preserve">Dispatch</w:t>
      </w:r>
    </w:p>
    <w:p>
      <w:pPr>
        <w:pStyle w:val="ListParagraph"/>
        <w:numPr>
          <w:ilvl w:val="0"/>
          <w:numId w:val="2"/>
        </w:numPr>
        <w:spacing w:after="60" w:line="264"/>
      </w:pPr>
      <w:r>
        <w:rPr>
          <w:rFonts w:ascii="Aptos" w:cs="Aptos" w:eastAsia="Aptos" w:hAnsi="Aptos"/>
          <w:color w:val="1E2833"/>
          <w:sz w:val="20"/>
          <w:szCs w:val="20"/>
        </w:rPr>
        <w:t xml:space="preserve">Logs the call, checks the driver is safe and tells the driver's supervisor.</w:t>
      </w:r>
    </w:p>
    <w:p>
      <w:pPr>
        <w:pStyle w:val="ListParagraph"/>
        <w:numPr>
          <w:ilvl w:val="0"/>
          <w:numId w:val="2"/>
        </w:numPr>
        <w:spacing w:after="60" w:line="264"/>
      </w:pPr>
      <w:r>
        <w:rPr>
          <w:rFonts w:ascii="Aptos" w:cs="Aptos" w:eastAsia="Aptos" w:hAnsi="Aptos"/>
          <w:color w:val="1E2833"/>
          <w:sz w:val="20"/>
          <w:szCs w:val="20"/>
        </w:rPr>
        <w:t xml:space="preserve">Tells the customer's account manager, who raises the incident with the customer.</w:t>
      </w:r>
    </w:p>
    <w:p>
      <w:pPr>
        <w:pStyle w:val="ListParagraph"/>
        <w:numPr>
          <w:ilvl w:val="0"/>
          <w:numId w:val="2"/>
        </w:numPr>
        <w:spacing w:after="60" w:line="264"/>
      </w:pPr>
      <w:r>
        <w:rPr>
          <w:rFonts w:ascii="Aptos" w:cs="Aptos" w:eastAsia="Aptos" w:hAnsi="Aptos"/>
          <w:color w:val="1E2833"/>
          <w:sz w:val="20"/>
          <w:szCs w:val="20"/>
        </w:rPr>
        <w:t xml:space="preserve">Flags the delivery site in the dispatch system after an aggression incident. Drivers are warned about flagged sites before they are sent there.</w:t>
      </w:r>
    </w:p>
    <w:p>
      <w:pPr>
        <w:keepNext/>
        <w:spacing w:before="200" w:after="80"/>
      </w:pPr>
      <w:r>
        <w:rPr>
          <w:rFonts w:ascii="Aptos Display" w:cs="Aptos Display" w:eastAsia="Aptos Display" w:hAnsi="Aptos Display"/>
          <w:b/>
          <w:bCs/>
          <w:color w:val="5E7C99"/>
          <w:sz w:val="24"/>
          <w:szCs w:val="24"/>
        </w:rPr>
        <w:t xml:space="preserve">Afterwards</w:t>
      </w:r>
    </w:p>
    <w:p>
      <w:pPr>
        <w:pStyle w:val="ListParagraph"/>
        <w:numPr>
          <w:ilvl w:val="0"/>
          <w:numId w:val="2"/>
        </w:numPr>
        <w:spacing w:after="60" w:line="264"/>
      </w:pPr>
      <w:r>
        <w:rPr>
          <w:rFonts w:ascii="Aptos" w:cs="Aptos" w:eastAsia="Aptos" w:hAnsi="Aptos"/>
          <w:color w:val="1E2833"/>
          <w:sz w:val="20"/>
          <w:szCs w:val="20"/>
        </w:rPr>
        <w:t xml:space="preserve">The supervisor checks in with the driver and offers EAP support.</w:t>
      </w:r>
    </w:p>
    <w:p>
      <w:pPr>
        <w:pStyle w:val="ListParagraph"/>
        <w:numPr>
          <w:ilvl w:val="0"/>
          <w:numId w:val="2"/>
        </w:numPr>
        <w:spacing w:after="60" w:line="264"/>
      </w:pPr>
      <w:r>
        <w:rPr>
          <w:rFonts w:ascii="Aptos" w:cs="Aptos" w:eastAsia="Aptos" w:hAnsi="Aptos"/>
          <w:color w:val="1E2833"/>
          <w:sz w:val="20"/>
          <w:szCs w:val="20"/>
        </w:rPr>
        <w:t xml:space="preserve">The WHS Coordinator reviews the incident with the driver and the account manager and updates the MyOSH register.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September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Aligned hazard list and review triggers to the WorkSafe WA Code of Practice: Psychosocial hazards in the workplace. Added the KPI breach review trigger and the change assessment steps in section 8. MyOSH psychosocial category in use at all sites.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Lila Petrov</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28 April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following the Perth DC psychosocial risk assessment of December 2024 to February 2025. Includes the customer aggression procedure (Appendix A).</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Lila Petrov</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SRL-CR-044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SRL-CR-044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SRL-CR-044  ·  Psychosocial Hazard Management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SRL-CR-044 Psychosocial Hazard Management Procedure</dc:title>
  <dc:creator>SteelRiver Logistics Pty Ltd</dc:creator>
  <cp:lastModifiedBy>Un-named</cp:lastModifiedBy>
  <cp:revision>1</cp:revision>
  <dcterms:created xsi:type="dcterms:W3CDTF">2026-10-28T08:26:12.024Z</dcterms:created>
  <dcterms:modified xsi:type="dcterms:W3CDTF">2026-10-28T08:26:12.024Z</dcterms:modified>
</cp:coreProperties>
</file>

<file path=docProps/custom.xml><?xml version="1.0" encoding="utf-8"?>
<Properties xmlns="http://schemas.openxmlformats.org/officeDocument/2006/custom-properties" xmlns:vt="http://schemas.openxmlformats.org/officeDocument/2006/docPropsVTypes"/>
</file>