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r>
              <w:drawing>
                <wp:inline distT="0" distB="0" distL="0" distR="0">
                  <wp:extent cx="18669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866900" cy="666750"/>
                          </a:xfrm>
                          <a:prstGeom prst="rect">
                            <a:avLst/>
                          </a:prstGeom>
                        </pic:spPr>
                      </pic:pic>
                    </a:graphicData>
                  </a:graphic>
                </wp:inline>
              </w:drawing>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5E7C99"/>
                <w:spacing w:val="40"/>
                <w:sz w:val="17"/>
                <w:szCs w:val="17"/>
              </w:rPr>
              <w:t xml:space="preserve">PROCEDURE</w:t>
            </w:r>
          </w:p>
          <w:p>
            <w:pPr>
              <w:spacing w:after="0"/>
              <w:jc w:val="right"/>
            </w:pPr>
            <w:r>
              <w:rPr>
                <w:rFonts w:ascii="Aptos Display" w:cs="Aptos Display" w:eastAsia="Aptos Display" w:hAnsi="Aptos Display"/>
                <w:b/>
                <w:bCs/>
                <w:color w:val="013056"/>
                <w:sz w:val="36"/>
                <w:szCs w:val="36"/>
              </w:rPr>
              <w:t xml:space="preserve">SRL-CR-045</w:t>
            </w:r>
          </w:p>
        </w:tc>
      </w:tr>
    </w:tbl>
    <w:p>
      <w:pPr>
        <w:pBdr>
          <w:top w:val="single" w:color="013056" w:sz="18" w:space="14"/>
        </w:pBdr>
        <w:spacing w:before="200" w:after="80"/>
      </w:pPr>
      <w:r>
        <w:rPr>
          <w:rFonts w:ascii="Aptos Display" w:cs="Aptos Display" w:eastAsia="Aptos Display" w:hAnsi="Aptos Display"/>
          <w:b/>
          <w:bCs/>
          <w:color w:val="013056"/>
          <w:sz w:val="52"/>
          <w:szCs w:val="52"/>
        </w:rPr>
        <w:t xml:space="preserve">Fatigue Risk Management Procedure</w:t>
      </w:r>
    </w:p>
    <w:p>
      <w:pPr>
        <w:spacing w:before="0" w:after="160" w:line="276"/>
      </w:pPr>
      <w:r>
        <w:rPr>
          <w:rFonts w:ascii="Aptos" w:cs="Aptos" w:eastAsia="Aptos" w:hAnsi="Aptos"/>
          <w:color w:val="5E7C99"/>
          <w:sz w:val="24"/>
          <w:szCs w:val="24"/>
        </w:rPr>
        <w:t xml:space="preserve">Rosters, working hours, breaks and responding to fatigue</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number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SRL-CR-045</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Version</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2.0</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owner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Priya Sharma, National WHS Manager</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Effective date</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7 July 2025</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Approved by</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Priya Sharma, National WHS Manager</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Next review</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July 2027</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Applies to</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All SteelRiver sites, vehicles and workers, including labour hire workers</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Status</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 Purpose</w:t>
      </w:r>
    </w:p>
    <w:p>
      <w:pPr>
        <w:spacing w:before="0" w:after="120" w:line="276"/>
      </w:pPr>
      <w:r>
        <w:rPr>
          <w:rFonts w:ascii="Aptos" w:cs="Aptos" w:eastAsia="Aptos" w:hAnsi="Aptos"/>
          <w:color w:val="1E2833"/>
          <w:sz w:val="20"/>
          <w:szCs w:val="20"/>
        </w:rPr>
        <w:t xml:space="preserve">Fatigue reduces alertness, reaction time and judgement. In a distribution centre that runs 24 hours a day with forklifts, reach trucks and heavy vehicles among pedestrians, a tired worker can hurt themselves or someone else. This procedure sets out how SteelRiver Logistics Pty Ltd (SteelRiver) designs rosters, limits working hours and responds to signs of fatigue so that the risk of fatigue is eliminated or, where that is not reasonably practicable, minimised.</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2. Scope</w:t>
      </w:r>
    </w:p>
    <w:p>
      <w:pPr>
        <w:spacing w:before="0" w:after="120" w:line="276"/>
      </w:pPr>
      <w:r>
        <w:rPr>
          <w:rFonts w:ascii="Aptos" w:cs="Aptos" w:eastAsia="Aptos" w:hAnsi="Aptos"/>
          <w:color w:val="1E2833"/>
          <w:sz w:val="20"/>
          <w:szCs w:val="20"/>
        </w:rPr>
        <w:t xml:space="preserve">This procedure applies at every SteelRiver site and in SteelRiver vehicles. It applies to all SteelRiver workers: employees (full time, part time and casual) and labour hire workers placed with SteelRiver. Line haul subcontractors and other contractors manage the fatigue of their own workers; SteelRiver consults, cooperates and coordinates with them under SRL-CR-033 so that SteelRiver schedules do not push their workers past safe limits.</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3. Legal and other requirements</w:t>
      </w:r>
    </w:p>
    <w:p>
      <w:pPr>
        <w:pStyle w:val="ListParagraph"/>
        <w:numPr>
          <w:ilvl w:val="0"/>
          <w:numId w:val="2"/>
        </w:numPr>
        <w:spacing w:after="60" w:line="264"/>
      </w:pPr>
      <w:r>
        <w:rPr>
          <w:rFonts w:ascii="Aptos" w:cs="Aptos" w:eastAsia="Aptos" w:hAnsi="Aptos"/>
          <w:color w:val="1E2833"/>
          <w:sz w:val="20"/>
          <w:szCs w:val="20"/>
        </w:rPr>
        <w:t xml:space="preserve">Work Health and Safety Act 2020 (WA): the primary duty of care (s.19), which includes the way work is organised and scheduled; workers' duty to take reasonable care (s.28); consultation with workers (s.47 to 49) and with other PCBUs (s.46).</w:t>
      </w:r>
    </w:p>
    <w:p>
      <w:pPr>
        <w:pStyle w:val="ListParagraph"/>
        <w:numPr>
          <w:ilvl w:val="0"/>
          <w:numId w:val="2"/>
        </w:numPr>
        <w:spacing w:after="60" w:line="264"/>
      </w:pPr>
      <w:r>
        <w:rPr>
          <w:rFonts w:ascii="Aptos" w:cs="Aptos" w:eastAsia="Aptos" w:hAnsi="Aptos"/>
          <w:color w:val="1E2833"/>
          <w:sz w:val="20"/>
          <w:szCs w:val="20"/>
        </w:rPr>
        <w:t xml:space="preserve">Work Health and Safety (General) Regulations 2022 (WA): identify hazards, eliminate or minimise risks using the hierarchy of control (reg 36), and review control measures (reg 38).</w:t>
      </w:r>
    </w:p>
    <w:p>
      <w:pPr>
        <w:pStyle w:val="ListParagraph"/>
        <w:numPr>
          <w:ilvl w:val="0"/>
          <w:numId w:val="2"/>
        </w:numPr>
        <w:spacing w:after="60" w:line="264"/>
      </w:pPr>
      <w:r>
        <w:rPr>
          <w:rFonts w:ascii="Aptos" w:cs="Aptos" w:eastAsia="Aptos" w:hAnsi="Aptos"/>
          <w:color w:val="1E2833"/>
          <w:sz w:val="20"/>
          <w:szCs w:val="20"/>
        </w:rPr>
        <w:t xml:space="preserve">WorkSafe WA codes of practice: Working hours; Fatigue management for commercial vehicle drivers; Psychosocial hazards in the workplace.</w:t>
      </w:r>
    </w:p>
    <w:p>
      <w:pPr>
        <w:pStyle w:val="ListParagraph"/>
        <w:numPr>
          <w:ilvl w:val="0"/>
          <w:numId w:val="2"/>
        </w:numPr>
        <w:spacing w:after="60" w:line="264"/>
      </w:pPr>
      <w:r>
        <w:rPr>
          <w:rFonts w:ascii="Aptos" w:cs="Aptos" w:eastAsia="Aptos" w:hAnsi="Aptos"/>
          <w:color w:val="1E2833"/>
          <w:sz w:val="20"/>
          <w:szCs w:val="20"/>
        </w:rPr>
        <w:t xml:space="preserve">Brisbane DC and Newcastle DC: the Work Health and Safety Act 2011 (Qld) and Work Health and Safety Act 2011 (NSW), and the Heavy Vehicle National Law work and rest hours for drivers of fatigue-regulated heavy vehicles.</w:t>
      </w:r>
    </w:p>
    <w:p>
      <w:pPr>
        <w:pStyle w:val="ListParagraph"/>
        <w:numPr>
          <w:ilvl w:val="0"/>
          <w:numId w:val="2"/>
        </w:numPr>
        <w:spacing w:after="60" w:line="264"/>
      </w:pPr>
      <w:r>
        <w:rPr>
          <w:rFonts w:ascii="Aptos" w:cs="Aptos" w:eastAsia="Aptos" w:hAnsi="Aptos"/>
          <w:color w:val="1E2833"/>
          <w:sz w:val="20"/>
          <w:szCs w:val="20"/>
        </w:rPr>
        <w:t xml:space="preserve">AS/NZS ISO 45001:2018; the applicable industrial award and enterprise agreement (hours, breaks and overtime).</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4. Definitions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352"/>
      </w:tblGrid>
      <w:tr>
        <w:trPr>
          <w:cantSplit/>
          <w:tblHeader/>
        </w:trPr>
        <w:tc>
          <w:tcPr>
            <w:tcW w:type="dxa" w:w="24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Term</w:t>
            </w:r>
          </w:p>
        </w:tc>
        <w:tc>
          <w:tcPr>
            <w:tcW w:type="dxa" w:w="73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Meaning</w:t>
            </w:r>
          </w:p>
        </w:tc>
      </w:tr>
      <w:tr>
        <w:trPr>
          <w:cantSplit/>
        </w:trPr>
        <w:tc>
          <w:tcPr>
            <w:tcW w:type="dxa" w:w="2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Fatigue</w:t>
            </w:r>
          </w:p>
        </w:tc>
        <w:tc>
          <w:tcPr>
            <w:tcW w:type="dxa" w:w="7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 state of mental or physical exhaustion that reduces a person's ability to work safely. It builds up with long hours, short breaks between shifts, night work, early starts, heavy or repetitive work and poor sleep, and it can come from outside work as well as from work.</w:t>
            </w:r>
          </w:p>
        </w:tc>
      </w:tr>
      <w:tr>
        <w:trPr>
          <w:cantSplit/>
        </w:trPr>
        <w:tc>
          <w:tcPr>
            <w:tcW w:type="dxa" w:w="2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Shift</w:t>
            </w:r>
          </w:p>
        </w:tc>
        <w:tc>
          <w:tcPr>
            <w:tcW w:type="dxa" w:w="7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rostered working period, from the rostered start to the rostered finish, including breaks.</w:t>
            </w:r>
          </w:p>
        </w:tc>
      </w:tr>
      <w:tr>
        <w:trPr>
          <w:cantSplit/>
        </w:trPr>
        <w:tc>
          <w:tcPr>
            <w:tcW w:type="dxa" w:w="2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Break between shifts</w:t>
            </w:r>
          </w:p>
        </w:tc>
        <w:tc>
          <w:tcPr>
            <w:tcW w:type="dxa" w:w="7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time from the end of one shift (including any overtime) to the start of the next.</w:t>
            </w:r>
          </w:p>
        </w:tc>
      </w:tr>
      <w:tr>
        <w:trPr>
          <w:cantSplit/>
        </w:trPr>
        <w:tc>
          <w:tcPr>
            <w:tcW w:type="dxa" w:w="2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Overtime</w:t>
            </w:r>
          </w:p>
        </w:tc>
        <w:tc>
          <w:tcPr>
            <w:tcW w:type="dxa" w:w="7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Any hours worked beyond the rostered shift, including an extra shift or part shift on a rostered day off.</w:t>
            </w:r>
          </w:p>
        </w:tc>
      </w:tr>
      <w:tr>
        <w:trPr>
          <w:cantSplit/>
        </w:trPr>
        <w:tc>
          <w:tcPr>
            <w:tcW w:type="dxa" w:w="2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Safety-critical task</w:t>
            </w:r>
          </w:p>
        </w:tc>
        <w:tc>
          <w:tcPr>
            <w:tcW w:type="dxa" w:w="7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Operating mobile plant (forklifts, reach trucks, pallet jacks, walkie stackers), driving a SteelRiver vehicle, working at height, battery changing and charging, and any task the risk assessment identifies as safety-critical.</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5. Background: the 2025 roster change</w:t>
      </w:r>
    </w:p>
    <w:p>
      <w:pPr>
        <w:spacing w:before="0" w:after="120" w:line="276"/>
      </w:pPr>
      <w:r>
        <w:rPr>
          <w:rFonts w:ascii="Aptos" w:cs="Aptos" w:eastAsia="Aptos" w:hAnsi="Aptos"/>
          <w:color w:val="1E2833"/>
          <w:sz w:val="20"/>
          <w:szCs w:val="20"/>
        </w:rPr>
        <w:t xml:space="preserve">Until June 2025 the Perth DC ran 10-hour warehouse shifts, extended to 12 hours at peak periods, and drivers started from 04:30. The Perth DC psychosocial risk assessment of December 2024 to February 2025 (SRL-CR-044) rated fatigue from long shifts and short recovery as High (register entry P-25-02, Likely x Moderate = 12). Workers and HSRs raised long hours, overtime and early starts in the January 2025 survey and at the HSR consultation meeting in February 2025.</w:t>
      </w:r>
    </w:p>
    <w:p>
      <w:pPr>
        <w:spacing w:before="0" w:after="120" w:line="276"/>
      </w:pPr>
      <w:r>
        <w:rPr>
          <w:rFonts w:ascii="Aptos" w:cs="Aptos" w:eastAsia="Aptos" w:hAnsi="Aptos"/>
          <w:color w:val="1E2833"/>
          <w:sz w:val="20"/>
          <w:szCs w:val="20"/>
        </w:rPr>
        <w:t xml:space="preserve">As the main control, SteelRiver moved the Perth DC to an 8-hour roster from Monday 7 July 2025, with at least 10 hours between shifts and later driver start times. Version 2.0 of this procedure was issued with that change. The overtime cap and the rotating overtime list (section 8) were introduced at the same time under P-25-01.</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6. Responsibilities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00"/>
        <w:gridCol w:w="6952"/>
      </w:tblGrid>
      <w:tr>
        <w:trPr>
          <w:cantSplit/>
          <w:tblHeader/>
        </w:trPr>
        <w:tc>
          <w:tcPr>
            <w:tcW w:type="dxa" w:w="2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69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Responsibilities</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National WHS Manager</w:t>
            </w:r>
          </w:p>
        </w:tc>
        <w:tc>
          <w:tcPr>
            <w:tcW w:type="dxa" w:w="69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Owns this procedure. Advises on fatigue risk and on assessments. Receives High and Extreme fatigue risks under SRL-CR-030.</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Head of People and Culture</w:t>
            </w:r>
          </w:p>
        </w:tc>
        <w:tc>
          <w:tcPr>
            <w:tcW w:type="dxa" w:w="69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Makes sure rosters and contracts comply with the award and enterprise agreement. Provides de-identified hours, overtime and absence data. Provides the EAP (SRL-CR-053).</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DC Manager</w:t>
            </w:r>
          </w:p>
        </w:tc>
        <w:tc>
          <w:tcPr>
            <w:tcW w:type="dxa" w:w="69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Accountable for fatigue risk management at the site. Approves overtime above the weekly cap, in advance (SRL-CR-002).</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Operations Manager</w:t>
            </w:r>
          </w:p>
        </w:tc>
        <w:tc>
          <w:tcPr>
            <w:tcW w:type="dxa" w:w="69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Builds the rosters and the rotating overtime list within this procedure. Keeps the weekly hours and overtime record.</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WHS Coordinator</w:t>
            </w:r>
          </w:p>
        </w:tc>
        <w:tc>
          <w:tcPr>
            <w:tcW w:type="dxa" w:w="69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Leads fatigue risk assessments with the supervisors and HSRs. Records fatigue hazards, near misses and incidents in MyOSH and reviews trends at the site WHS committee.</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Shift supervisors and warehouse leads</w:t>
            </w:r>
          </w:p>
        </w:tc>
        <w:tc>
          <w:tcPr>
            <w:tcW w:type="dxa" w:w="69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Make sure breaks are taken. Watch for signs of fatigue, talk to the worker and act (section 10). Record fatigue concerns in MyOSH.</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Dispatch</w:t>
            </w:r>
          </w:p>
        </w:tc>
        <w:tc>
          <w:tcPr>
            <w:tcW w:type="dxa" w:w="69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Plans driver runs within the driver limits in section 9 and does not ask a driver to exceed them.</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HSRs</w:t>
            </w:r>
          </w:p>
        </w:tc>
        <w:tc>
          <w:tcPr>
            <w:tcW w:type="dxa" w:w="69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Represent their work group on rosters, hours and fatigue. May request a review of controls (reg 38).</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Workers</w:t>
            </w:r>
          </w:p>
        </w:tc>
        <w:tc>
          <w:tcPr>
            <w:tcW w:type="dxa" w:w="69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Come to work fit for work and use time off to rest. Tell their supervisor about overtime or second jobs that affect their rest. Report fatigue in themselves or others. Do not do a safety-critical task while impaired by fatigue.</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7. Rosters and shift length</w:t>
      </w:r>
    </w:p>
    <w:p>
      <w:pPr>
        <w:spacing w:before="0" w:after="120" w:line="276"/>
      </w:pPr>
      <w:r>
        <w:rPr>
          <w:rFonts w:ascii="Aptos" w:cs="Aptos" w:eastAsia="Aptos" w:hAnsi="Aptos"/>
          <w:color w:val="1E2833"/>
          <w:sz w:val="20"/>
          <w:szCs w:val="20"/>
        </w:rPr>
        <w:t xml:space="preserve">SteelRiver rosters are built on 8-hour shifts. The Perth DC roster from July 2025 is: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3800"/>
        <w:gridCol w:w="3752"/>
      </w:tblGrid>
      <w:tr>
        <w:trPr>
          <w:cantSplit/>
          <w:tblHeader/>
        </w:trPr>
        <w:tc>
          <w:tcPr>
            <w:tcW w:type="dxa" w:w="22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Shift</w:t>
            </w:r>
          </w:p>
        </w:tc>
        <w:tc>
          <w:tcPr>
            <w:tcW w:type="dxa" w:w="3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Hours</w:t>
            </w:r>
          </w:p>
        </w:tc>
        <w:tc>
          <w:tcPr>
            <w:tcW w:type="dxa" w:w="37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Length</w:t>
            </w:r>
          </w:p>
        </w:tc>
      </w:tr>
      <w:tr>
        <w:trPr>
          <w:cantSplit/>
        </w:trPr>
        <w:tc>
          <w:tcPr>
            <w:tcW w:type="dxa" w:w="2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Morning</w:t>
            </w:r>
          </w:p>
        </w:tc>
        <w:tc>
          <w:tcPr>
            <w:tcW w:type="dxa" w:w="3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06:00 to 14:00, Monday to Friday</w:t>
            </w:r>
          </w:p>
        </w:tc>
        <w:tc>
          <w:tcPr>
            <w:tcW w:type="dxa" w:w="3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8 hours</w:t>
            </w:r>
          </w:p>
        </w:tc>
      </w:tr>
      <w:tr>
        <w:trPr>
          <w:cantSplit/>
        </w:trPr>
        <w:tc>
          <w:tcPr>
            <w:tcW w:type="dxa" w:w="2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Afternoon</w:t>
            </w:r>
          </w:p>
        </w:tc>
        <w:tc>
          <w:tcPr>
            <w:tcW w:type="dxa" w:w="3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14:00 to 22:00, Monday to Friday</w:t>
            </w:r>
          </w:p>
        </w:tc>
        <w:tc>
          <w:tcPr>
            <w:tcW w:type="dxa" w:w="3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8 hours</w:t>
            </w:r>
          </w:p>
        </w:tc>
      </w:tr>
      <w:tr>
        <w:trPr>
          <w:cantSplit/>
        </w:trPr>
        <w:tc>
          <w:tcPr>
            <w:tcW w:type="dxa" w:w="2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Overnight</w:t>
            </w:r>
          </w:p>
        </w:tc>
        <w:tc>
          <w:tcPr>
            <w:tcW w:type="dxa" w:w="3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22:00 to 06:00, Sunday night to Friday morning</w:t>
            </w:r>
          </w:p>
        </w:tc>
        <w:tc>
          <w:tcPr>
            <w:tcW w:type="dxa" w:w="3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8 hours</w:t>
            </w:r>
          </w:p>
        </w:tc>
      </w:tr>
      <w:tr>
        <w:trPr>
          <w:cantSplit/>
        </w:trPr>
        <w:tc>
          <w:tcPr>
            <w:tcW w:type="dxa" w:w="2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Weekend</w:t>
            </w:r>
          </w:p>
        </w:tc>
        <w:tc>
          <w:tcPr>
            <w:tcW w:type="dxa" w:w="3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07:00 to 17:00, Saturday and Sunday</w:t>
            </w:r>
          </w:p>
        </w:tc>
        <w:tc>
          <w:tcPr>
            <w:tcW w:type="dxa" w:w="3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10 hours (the weekend crew works two shifts a week)</w:t>
            </w:r>
          </w:p>
        </w:tc>
      </w:tr>
    </w:tbl>
    <w:p>
      <w:pPr>
        <w:spacing w:before="120" w:after="120" w:line="276"/>
      </w:pPr>
      <w:r>
        <w:rPr>
          <w:rFonts w:ascii="Aptos" w:cs="Aptos" w:eastAsia="Aptos" w:hAnsi="Aptos"/>
          <w:color w:val="1E2833"/>
          <w:sz w:val="20"/>
          <w:szCs w:val="20"/>
        </w:rPr>
        <w:t xml:space="preserve">Rules for every roster:</w:t>
      </w:r>
    </w:p>
    <w:p>
      <w:pPr>
        <w:pStyle w:val="ListParagraph"/>
        <w:numPr>
          <w:ilvl w:val="0"/>
          <w:numId w:val="2"/>
        </w:numPr>
        <w:spacing w:after="60" w:line="264"/>
      </w:pPr>
      <w:r>
        <w:rPr>
          <w:rFonts w:ascii="Aptos" w:cs="Aptos" w:eastAsia="Aptos" w:hAnsi="Aptos"/>
          <w:color w:val="1E2833"/>
          <w:sz w:val="20"/>
          <w:szCs w:val="20"/>
        </w:rPr>
        <w:t xml:space="preserve">At least 10 hours between the end of one shift (including overtime) and the start of the next.</w:t>
      </w:r>
    </w:p>
    <w:p>
      <w:pPr>
        <w:pStyle w:val="ListParagraph"/>
        <w:numPr>
          <w:ilvl w:val="0"/>
          <w:numId w:val="2"/>
        </w:numPr>
        <w:spacing w:after="60" w:line="264"/>
      </w:pPr>
      <w:r>
        <w:rPr>
          <w:rFonts w:ascii="Aptos" w:cs="Aptos" w:eastAsia="Aptos" w:hAnsi="Aptos"/>
          <w:color w:val="1E2833"/>
          <w:sz w:val="20"/>
          <w:szCs w:val="20"/>
        </w:rPr>
        <w:t xml:space="preserve">Rest and meal breaks are rostered under the applicable award and enterprise agreement. Supervisors make sure every worker takes them; a missed break is made up on the same shift or reported to the supervisor.</w:t>
      </w:r>
    </w:p>
    <w:p>
      <w:pPr>
        <w:pStyle w:val="ListParagraph"/>
        <w:numPr>
          <w:ilvl w:val="0"/>
          <w:numId w:val="2"/>
        </w:numPr>
        <w:spacing w:after="60" w:line="264"/>
      </w:pPr>
      <w:r>
        <w:rPr>
          <w:rFonts w:ascii="Aptos" w:cs="Aptos" w:eastAsia="Aptos" w:hAnsi="Aptos"/>
          <w:color w:val="1E2833"/>
          <w:sz w:val="20"/>
          <w:szCs w:val="20"/>
        </w:rPr>
        <w:t xml:space="preserve">Changes to a shift pattern are consulted on with the affected workers and HSRs before they are made (SRL-CR-031), and assessed for WHS and psychosocial risk (SRL-CR-030, SRL-CR-044).</w:t>
      </w:r>
    </w:p>
    <w:p>
      <w:pPr>
        <w:pStyle w:val="ListParagraph"/>
        <w:numPr>
          <w:ilvl w:val="0"/>
          <w:numId w:val="2"/>
        </w:numPr>
        <w:spacing w:after="60" w:line="264"/>
      </w:pPr>
      <w:r>
        <w:rPr>
          <w:rFonts w:ascii="Aptos" w:cs="Aptos" w:eastAsia="Aptos" w:hAnsi="Aptos"/>
          <w:color w:val="1E2833"/>
          <w:sz w:val="20"/>
          <w:szCs w:val="20"/>
        </w:rPr>
        <w:t xml:space="preserve">Workers do not swap shifts in a way that breaks these rules.</w:t>
      </w:r>
    </w:p>
    <w:p>
      <w:pPr>
        <w:spacing w:before="0" w:after="120" w:line="276"/>
      </w:pPr>
      <w:r>
        <w:rPr>
          <w:rFonts w:ascii="Aptos" w:cs="Aptos" w:eastAsia="Aptos" w:hAnsi="Aptos"/>
          <w:color w:val="1E2833"/>
          <w:sz w:val="20"/>
          <w:szCs w:val="20"/>
        </w:rPr>
        <w:t xml:space="preserve">The weekend crew shift is the only rostered shift longer than 8 hours. It was assessed with the 2025 roster change: the crew works two shifts a week and has five days' recovery. Weekday shifts are not extended beyond 8 hours by the roster; extra hours are worked only as overtime under section 8.</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8. Overtime</w:t>
      </w:r>
    </w:p>
    <w:p>
      <w:pPr>
        <w:pStyle w:val="ListParagraph"/>
        <w:numPr>
          <w:ilvl w:val="0"/>
          <w:numId w:val="2"/>
        </w:numPr>
        <w:spacing w:after="60" w:line="264"/>
      </w:pPr>
      <w:r>
        <w:rPr>
          <w:rFonts w:ascii="Aptos" w:cs="Aptos" w:eastAsia="Aptos" w:hAnsi="Aptos"/>
          <w:color w:val="1E2833"/>
          <w:sz w:val="20"/>
          <w:szCs w:val="20"/>
        </w:rPr>
        <w:t xml:space="preserve">Overtime is voluntary and is offered through the rotating overtime list, which the Operations Manager publishes weekly so that extra hours are shared fairly.</w:t>
      </w:r>
    </w:p>
    <w:p>
      <w:pPr>
        <w:pStyle w:val="ListParagraph"/>
        <w:numPr>
          <w:ilvl w:val="0"/>
          <w:numId w:val="2"/>
        </w:numPr>
        <w:spacing w:after="60" w:line="264"/>
      </w:pPr>
      <w:r>
        <w:rPr>
          <w:rFonts w:ascii="Aptos" w:cs="Aptos" w:eastAsia="Aptos" w:hAnsi="Aptos"/>
          <w:b/>
          <w:bCs/>
          <w:color w:val="1E2833"/>
          <w:sz w:val="20"/>
          <w:szCs w:val="20"/>
        </w:rPr>
        <w:t xml:space="preserve">Overtime cap: 6 hours per worker per week.</w:t>
      </w:r>
      <w:r>
        <w:rPr>
          <w:rFonts w:ascii="Aptos" w:cs="Aptos" w:eastAsia="Aptos" w:hAnsi="Aptos"/>
          <w:color w:val="1E2833"/>
          <w:sz w:val="20"/>
          <w:szCs w:val="20"/>
        </w:rPr>
        <w:t xml:space="preserve"> Overtime above the cap needs the DC Manager's approval before it is worked; the approval is recorded with the weekly overtime record (SRL-CR-002).</w:t>
      </w:r>
    </w:p>
    <w:p>
      <w:pPr>
        <w:pStyle w:val="ListParagraph"/>
        <w:numPr>
          <w:ilvl w:val="0"/>
          <w:numId w:val="2"/>
        </w:numPr>
        <w:spacing w:after="60" w:line="264"/>
      </w:pPr>
      <w:r>
        <w:rPr>
          <w:rFonts w:ascii="Aptos" w:cs="Aptos" w:eastAsia="Aptos" w:hAnsi="Aptos"/>
          <w:color w:val="1E2833"/>
          <w:sz w:val="20"/>
          <w:szCs w:val="20"/>
        </w:rPr>
        <w:t xml:space="preserve">Overtime never reduces the break between shifts below 10 hours.</w:t>
      </w:r>
    </w:p>
    <w:p>
      <w:pPr>
        <w:pStyle w:val="ListParagraph"/>
        <w:numPr>
          <w:ilvl w:val="0"/>
          <w:numId w:val="2"/>
        </w:numPr>
        <w:spacing w:after="60" w:line="264"/>
      </w:pPr>
      <w:r>
        <w:rPr>
          <w:rFonts w:ascii="Aptos" w:cs="Aptos" w:eastAsia="Aptos" w:hAnsi="Aptos"/>
          <w:color w:val="1E2833"/>
          <w:sz w:val="20"/>
          <w:szCs w:val="20"/>
        </w:rPr>
        <w:t xml:space="preserve">Overtime is not offered to a worker who reports fatigue or who has been stood down from safety-critical tasks on that shift.</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9. Drivers</w:t>
      </w:r>
    </w:p>
    <w:p>
      <w:pPr>
        <w:pStyle w:val="ListParagraph"/>
        <w:numPr>
          <w:ilvl w:val="0"/>
          <w:numId w:val="2"/>
        </w:numPr>
        <w:spacing w:after="60" w:line="264"/>
      </w:pPr>
      <w:r>
        <w:rPr>
          <w:rFonts w:ascii="Aptos" w:cs="Aptos" w:eastAsia="Aptos" w:hAnsi="Aptos"/>
          <w:color w:val="1E2833"/>
          <w:sz w:val="20"/>
          <w:szCs w:val="20"/>
        </w:rPr>
        <w:t xml:space="preserve">Drivers start no earlier than 05:00.</w:t>
      </w:r>
    </w:p>
    <w:p>
      <w:pPr>
        <w:pStyle w:val="ListParagraph"/>
        <w:numPr>
          <w:ilvl w:val="0"/>
          <w:numId w:val="2"/>
        </w:numPr>
        <w:spacing w:after="60" w:line="264"/>
      </w:pPr>
      <w:r>
        <w:rPr>
          <w:rFonts w:ascii="Aptos" w:cs="Aptos" w:eastAsia="Aptos" w:hAnsi="Aptos"/>
          <w:color w:val="1E2833"/>
          <w:sz w:val="20"/>
          <w:szCs w:val="20"/>
        </w:rPr>
        <w:t xml:space="preserve">Drivers work no more than 12 hours in a day, including loading, waiting time, driving and overtime.</w:t>
      </w:r>
    </w:p>
    <w:p>
      <w:pPr>
        <w:pStyle w:val="ListParagraph"/>
        <w:numPr>
          <w:ilvl w:val="0"/>
          <w:numId w:val="2"/>
        </w:numPr>
        <w:spacing w:after="60" w:line="264"/>
      </w:pPr>
      <w:r>
        <w:rPr>
          <w:rFonts w:ascii="Aptos" w:cs="Aptos" w:eastAsia="Aptos" w:hAnsi="Aptos"/>
          <w:color w:val="1E2833"/>
          <w:sz w:val="20"/>
          <w:szCs w:val="20"/>
        </w:rPr>
        <w:t xml:space="preserve">Drivers take the rest breaks set out in the WorkSafe WA code of practice for commercial vehicle drivers (WA) or the Heavy Vehicle National Law (Queensland and NSW), whichever applies, and record their hours in their work diary or the dispatch system.</w:t>
      </w:r>
    </w:p>
    <w:p>
      <w:pPr>
        <w:pStyle w:val="ListParagraph"/>
        <w:numPr>
          <w:ilvl w:val="0"/>
          <w:numId w:val="2"/>
        </w:numPr>
        <w:spacing w:after="60" w:line="264"/>
      </w:pPr>
      <w:r>
        <w:rPr>
          <w:rFonts w:ascii="Aptos" w:cs="Aptos" w:eastAsia="Aptos" w:hAnsi="Aptos"/>
          <w:color w:val="1E2833"/>
          <w:sz w:val="20"/>
          <w:szCs w:val="20"/>
        </w:rPr>
        <w:t xml:space="preserve">Dispatch plans runs, including waiting time at customer sites, within these limits. A driver who will exceed them tells dispatch, and dispatch rearranges the run.</w:t>
      </w:r>
    </w:p>
    <w:p>
      <w:pPr>
        <w:pStyle w:val="ListParagraph"/>
        <w:numPr>
          <w:ilvl w:val="0"/>
          <w:numId w:val="2"/>
        </w:numPr>
        <w:spacing w:after="60" w:line="264"/>
      </w:pPr>
      <w:r>
        <w:rPr>
          <w:rFonts w:ascii="Aptos" w:cs="Aptos" w:eastAsia="Aptos" w:hAnsi="Aptos"/>
          <w:color w:val="1E2833"/>
          <w:sz w:val="20"/>
          <w:szCs w:val="20"/>
        </w:rPr>
        <w:t xml:space="preserve">Line haul subcontractors confirm at engagement that they have a fatigue management system for their drivers (SRL-CR-033). Dispatch does not set schedules that cannot be met within it.</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10. Recognising and responding to fatigue</w:t>
      </w:r>
    </w:p>
    <w:p>
      <w:pPr>
        <w:spacing w:before="0" w:after="120" w:line="276"/>
      </w:pPr>
      <w:r>
        <w:rPr>
          <w:rFonts w:ascii="Aptos" w:cs="Aptos" w:eastAsia="Aptos" w:hAnsi="Aptos"/>
          <w:color w:val="1E2833"/>
          <w:sz w:val="20"/>
          <w:szCs w:val="20"/>
        </w:rPr>
        <w:t xml:space="preserve">Signs of fatigue include yawning, heavy eyelids, slow reactions, poor concentration, mistakes, irritability, near misses and microsleeps. Any worker who notices these signs in themselves or another worker tells the supervisor or lead straight away. A worker may complete the self-check in Appendix B at any time, and should do so before a safety-critical task if they are unsure.</w:t>
      </w:r>
    </w:p>
    <w:p>
      <w:pPr>
        <w:spacing w:before="0" w:after="120" w:line="276"/>
      </w:pPr>
      <w:r>
        <w:rPr>
          <w:rFonts w:ascii="Aptos" w:cs="Aptos" w:eastAsia="Aptos" w:hAnsi="Aptos"/>
          <w:color w:val="1E2833"/>
          <w:sz w:val="20"/>
          <w:szCs w:val="20"/>
        </w:rPr>
        <w:t xml:space="preserve">When fatigue is reported or observed, the supervisor or lead:</w:t>
      </w:r>
    </w:p>
    <w:p>
      <w:pPr>
        <w:pStyle w:val="ListParagraph"/>
        <w:numPr>
          <w:ilvl w:val="0"/>
          <w:numId w:val="3"/>
        </w:numPr>
        <w:spacing w:after="60" w:line="264"/>
      </w:pPr>
      <w:r>
        <w:rPr>
          <w:rFonts w:ascii="Aptos" w:cs="Aptos" w:eastAsia="Aptos" w:hAnsi="Aptos"/>
          <w:color w:val="1E2833"/>
          <w:sz w:val="20"/>
          <w:szCs w:val="20"/>
        </w:rPr>
        <w:t xml:space="preserve">talks to the worker privately and without blame</w:t>
      </w:r>
    </w:p>
    <w:p>
      <w:pPr>
        <w:pStyle w:val="ListParagraph"/>
        <w:numPr>
          <w:ilvl w:val="0"/>
          <w:numId w:val="3"/>
        </w:numPr>
        <w:spacing w:after="60" w:line="264"/>
      </w:pPr>
      <w:r>
        <w:rPr>
          <w:rFonts w:ascii="Aptos" w:cs="Aptos" w:eastAsia="Aptos" w:hAnsi="Aptos"/>
          <w:color w:val="1E2833"/>
          <w:sz w:val="20"/>
          <w:szCs w:val="20"/>
        </w:rPr>
        <w:t xml:space="preserve">moves the worker off any safety-critical task for the rest of the shift, and gives a break or lighter duties</w:t>
      </w:r>
    </w:p>
    <w:p>
      <w:pPr>
        <w:pStyle w:val="ListParagraph"/>
        <w:numPr>
          <w:ilvl w:val="0"/>
          <w:numId w:val="3"/>
        </w:numPr>
        <w:spacing w:after="60" w:line="264"/>
      </w:pPr>
      <w:r>
        <w:rPr>
          <w:rFonts w:ascii="Aptos" w:cs="Aptos" w:eastAsia="Aptos" w:hAnsi="Aptos"/>
          <w:color w:val="1E2833"/>
          <w:sz w:val="20"/>
          <w:szCs w:val="20"/>
        </w:rPr>
        <w:t xml:space="preserve">if the worker is not fit to continue, sends them home safely: the worker does not drive if they are drowsy; the supervisor arranges a lift or a taxi, paid by SteelRiver</w:t>
      </w:r>
    </w:p>
    <w:p>
      <w:pPr>
        <w:pStyle w:val="ListParagraph"/>
        <w:numPr>
          <w:ilvl w:val="0"/>
          <w:numId w:val="3"/>
        </w:numPr>
        <w:spacing w:after="60" w:line="264"/>
      </w:pPr>
      <w:r>
        <w:rPr>
          <w:rFonts w:ascii="Aptos" w:cs="Aptos" w:eastAsia="Aptos" w:hAnsi="Aptos"/>
          <w:color w:val="1E2833"/>
          <w:sz w:val="20"/>
          <w:szCs w:val="20"/>
        </w:rPr>
        <w:t xml:space="preserve">records the report in MyOSH (hazard, or near miss if anything happened)</w:t>
      </w:r>
    </w:p>
    <w:p>
      <w:pPr>
        <w:pStyle w:val="ListParagraph"/>
        <w:numPr>
          <w:ilvl w:val="0"/>
          <w:numId w:val="3"/>
        </w:numPr>
        <w:spacing w:after="60" w:line="264"/>
      </w:pPr>
      <w:r>
        <w:rPr>
          <w:rFonts w:ascii="Aptos" w:cs="Aptos" w:eastAsia="Aptos" w:hAnsi="Aptos"/>
          <w:color w:val="1E2833"/>
          <w:sz w:val="20"/>
          <w:szCs w:val="20"/>
        </w:rPr>
        <w:t xml:space="preserve">refers the worker to the EAP (SRL-CR-053) if fatigue is linked to stress or personal matters, and to People and Culture if hours or duties need to change.</w:t>
      </w:r>
    </w:p>
    <w:p>
      <w:pPr>
        <w:spacing w:before="0" w:after="120" w:line="276"/>
      </w:pPr>
      <w:r>
        <w:rPr>
          <w:rFonts w:ascii="Aptos" w:cs="Aptos" w:eastAsia="Aptos" w:hAnsi="Aptos"/>
          <w:color w:val="1E2833"/>
          <w:sz w:val="20"/>
          <w:szCs w:val="20"/>
        </w:rPr>
        <w:t xml:space="preserve">A worker will not be disciplined for reporting fatigue. Fatigue that may be linked to alcohol, drugs or medication is managed under SRL-CR-024.</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11. Monitoring and review</w:t>
      </w:r>
    </w:p>
    <w:p>
      <w:pPr>
        <w:pStyle w:val="ListParagraph"/>
        <w:numPr>
          <w:ilvl w:val="0"/>
          <w:numId w:val="2"/>
        </w:numPr>
        <w:spacing w:after="60" w:line="264"/>
      </w:pPr>
      <w:r>
        <w:rPr>
          <w:rFonts w:ascii="Aptos" w:cs="Aptos" w:eastAsia="Aptos" w:hAnsi="Aptos"/>
          <w:color w:val="1E2833"/>
          <w:sz w:val="20"/>
          <w:szCs w:val="20"/>
        </w:rPr>
        <w:t xml:space="preserve">The Operations Manager reviews weekly hours, overtime and cap approvals. The WHS Coordinator reports fatigue hazards, near misses and incidents to the Perth DC WHS Committee each month.</w:t>
      </w:r>
    </w:p>
    <w:p>
      <w:pPr>
        <w:pStyle w:val="ListParagraph"/>
        <w:numPr>
          <w:ilvl w:val="0"/>
          <w:numId w:val="2"/>
        </w:numPr>
        <w:spacing w:after="60" w:line="264"/>
      </w:pPr>
      <w:r>
        <w:rPr>
          <w:rFonts w:ascii="Aptos" w:cs="Aptos" w:eastAsia="Aptos" w:hAnsi="Aptos"/>
          <w:color w:val="1E2833"/>
          <w:sz w:val="20"/>
          <w:szCs w:val="20"/>
        </w:rPr>
        <w:t xml:space="preserve">People and Culture provides de-identified overtime, hours and absence data on request.</w:t>
      </w:r>
    </w:p>
    <w:p>
      <w:pPr>
        <w:pStyle w:val="ListParagraph"/>
        <w:numPr>
          <w:ilvl w:val="0"/>
          <w:numId w:val="2"/>
        </w:numPr>
        <w:spacing w:after="60" w:line="264"/>
      </w:pPr>
      <w:r>
        <w:rPr>
          <w:rFonts w:ascii="Aptos" w:cs="Aptos" w:eastAsia="Aptos" w:hAnsi="Aptos"/>
          <w:color w:val="1E2833"/>
          <w:sz w:val="20"/>
          <w:szCs w:val="20"/>
        </w:rPr>
        <w:t xml:space="preserve">Fatigue risks are recorded in the MyOSH risk register and reviewed under SRL-CR-030 and SRL-CR-044, including after any fatigue-related incident or near miss and when an HSR requests a review.</w:t>
      </w:r>
    </w:p>
    <w:p>
      <w:pPr>
        <w:pStyle w:val="ListParagraph"/>
        <w:numPr>
          <w:ilvl w:val="0"/>
          <w:numId w:val="2"/>
        </w:numPr>
        <w:spacing w:after="60" w:line="264"/>
      </w:pPr>
      <w:r>
        <w:rPr>
          <w:rFonts w:ascii="Aptos" w:cs="Aptos" w:eastAsia="Aptos" w:hAnsi="Aptos"/>
          <w:color w:val="1E2833"/>
          <w:sz w:val="20"/>
          <w:szCs w:val="20"/>
        </w:rPr>
        <w:t xml:space="preserve">This procedure is reviewed every 24 months, and earlier if the shift pattern changes.</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12. Training</w:t>
      </w:r>
    </w:p>
    <w:p>
      <w:pPr>
        <w:pStyle w:val="ListParagraph"/>
        <w:numPr>
          <w:ilvl w:val="0"/>
          <w:numId w:val="2"/>
        </w:numPr>
        <w:spacing w:after="60" w:line="264"/>
      </w:pPr>
      <w:r>
        <w:rPr>
          <w:rFonts w:ascii="Aptos" w:cs="Aptos" w:eastAsia="Aptos" w:hAnsi="Aptos"/>
          <w:color w:val="1E2833"/>
          <w:sz w:val="20"/>
          <w:szCs w:val="20"/>
        </w:rPr>
        <w:t xml:space="preserve">All workers learn at induction how fatigue builds up, the hours rules in this procedure and how to report fatigue (SRL-CR-048).</w:t>
      </w:r>
    </w:p>
    <w:p>
      <w:pPr>
        <w:pStyle w:val="ListParagraph"/>
        <w:numPr>
          <w:ilvl w:val="0"/>
          <w:numId w:val="2"/>
        </w:numPr>
        <w:spacing w:after="60" w:line="264"/>
      </w:pPr>
      <w:r>
        <w:rPr>
          <w:rFonts w:ascii="Aptos" w:cs="Aptos" w:eastAsia="Aptos" w:hAnsi="Aptos"/>
          <w:color w:val="1E2833"/>
          <w:sz w:val="20"/>
          <w:szCs w:val="20"/>
        </w:rPr>
        <w:t xml:space="preserve">Supervisors and leads are trained to recognise fatigue, have the conversation and act under section 10.</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13. Records</w:t>
      </w:r>
    </w:p>
    <w:p>
      <w:pPr>
        <w:spacing w:before="0" w:after="120" w:line="276"/>
      </w:pPr>
      <w:r>
        <w:rPr>
          <w:rFonts w:ascii="Aptos" w:cs="Aptos" w:eastAsia="Aptos" w:hAnsi="Aptos"/>
          <w:color w:val="1E2833"/>
          <w:sz w:val="20"/>
          <w:szCs w:val="20"/>
        </w:rPr>
        <w:t xml:space="preserve">Rosters, overtime records and cap approvals are kept in the SRL HR system. Fatigue risk assessments, hazard reports and incidents are kept in MyOSH. Retention follows SRL-CR-019: assessments rated High or Extreme for 7 years, Medium for 5 years.</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14. Related documents</w:t>
      </w:r>
    </w:p>
    <w:p>
      <w:pPr>
        <w:pStyle w:val="ListParagraph"/>
        <w:numPr>
          <w:ilvl w:val="0"/>
          <w:numId w:val="2"/>
        </w:numPr>
        <w:spacing w:after="60" w:line="264"/>
      </w:pPr>
      <w:r>
        <w:rPr>
          <w:rFonts w:ascii="Aptos" w:cs="Aptos" w:eastAsia="Aptos" w:hAnsi="Aptos"/>
          <w:color w:val="1E2833"/>
          <w:sz w:val="20"/>
          <w:szCs w:val="20"/>
        </w:rPr>
        <w:t xml:space="preserve">SRL-CR-002 Organisational Chart, Position Descriptions and Delegations; SRL-CR-019 Document Control and Records Management Policy</w:t>
      </w:r>
    </w:p>
    <w:p>
      <w:pPr>
        <w:pStyle w:val="ListParagraph"/>
        <w:numPr>
          <w:ilvl w:val="0"/>
          <w:numId w:val="2"/>
        </w:numPr>
        <w:spacing w:after="60" w:line="264"/>
      </w:pPr>
      <w:r>
        <w:rPr>
          <w:rFonts w:ascii="Aptos" w:cs="Aptos" w:eastAsia="Aptos" w:hAnsi="Aptos"/>
          <w:color w:val="1E2833"/>
          <w:sz w:val="20"/>
          <w:szCs w:val="20"/>
        </w:rPr>
        <w:t xml:space="preserve">SRL-CR-024 Alcohol and Other Drugs Policy; SRL-CR-030 WHS Risk Management Procedure; SRL-CR-031 WHS Consultation and Participation Procedure; SRL-CR-033 Consultation, Cooperation and Coordination with Other PCBUs Procedure</w:t>
      </w:r>
    </w:p>
    <w:p>
      <w:pPr>
        <w:pStyle w:val="ListParagraph"/>
        <w:numPr>
          <w:ilvl w:val="0"/>
          <w:numId w:val="2"/>
        </w:numPr>
        <w:spacing w:after="60" w:line="264"/>
      </w:pPr>
      <w:r>
        <w:rPr>
          <w:rFonts w:ascii="Aptos" w:cs="Aptos" w:eastAsia="Aptos" w:hAnsi="Aptos"/>
          <w:color w:val="1E2833"/>
          <w:sz w:val="20"/>
          <w:szCs w:val="20"/>
        </w:rPr>
        <w:t xml:space="preserve">SRL-CR-044 Psychosocial Hazard Management Procedure; SRL-CR-048 Induction Procedure; SRL-CR-053 Employee Assistance Program and Wellbeing Support Procedure; SRL-CR-061 Risk Assessment Template and SRL 5x5 Risk Matrix</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Appendix A. Fatigue self-check</w:t>
      </w:r>
    </w:p>
    <w:p>
      <w:pPr>
        <w:spacing w:before="0" w:after="120" w:line="276"/>
      </w:pPr>
      <w:r>
        <w:rPr>
          <w:rFonts w:ascii="Aptos" w:cs="Aptos" w:eastAsia="Aptos" w:hAnsi="Aptos"/>
          <w:color w:val="1E2833"/>
          <w:sz w:val="20"/>
          <w:szCs w:val="20"/>
        </w:rPr>
        <w:t xml:space="preserve">Use this check before a safety-critical task if you are unsure whether you are alert enough. If you answer "no" to any statement, tell your supervisor or lead before you start.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76"/>
        <w:gridCol w:w="4876"/>
      </w:tblGrid>
      <w:tr>
        <w:trPr>
          <w:cantSplit/>
        </w:trPr>
        <w:tc>
          <w:tcPr>
            <w:tcW w:type="dxa" w:w="4876"/>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I have had at least 7 hours of sleep in the last 24 hours</w:t>
            </w:r>
          </w:p>
        </w:tc>
        <w:tc>
          <w:tcPr>
            <w:tcW w:type="dxa" w:w="4876"/>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I have been awake for less than 16 hours</w:t>
            </w:r>
          </w:p>
        </w:tc>
      </w:tr>
      <w:tr>
        <w:trPr>
          <w:cantSplit/>
        </w:trPr>
        <w:tc>
          <w:tcPr>
            <w:tcW w:type="dxa" w:w="4876"/>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I feel alert and can concentrate</w:t>
            </w:r>
          </w:p>
        </w:tc>
        <w:tc>
          <w:tcPr>
            <w:tcW w:type="dxa" w:w="4876"/>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I have not had alcohol or medication that makes me drowsy</w:t>
            </w:r>
          </w:p>
        </w:tc>
      </w:tr>
      <w:tr>
        <w:trPr>
          <w:cantSplit/>
        </w:trPr>
        <w:tc>
          <w:tcPr>
            <w:tcW w:type="dxa" w:w="4876"/>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I have had my breaks on this shift</w:t>
            </w:r>
          </w:p>
        </w:tc>
        <w:tc>
          <w:tcPr>
            <w:tcW w:type="dxa" w:w="4876"/>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I will tell my supervisor if I start to feel drowsy</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w:t>
            </w:r>
          </w:p>
        </w:tc>
        <w:tc>
          <w:tcPr>
            <w:tcW w:type="dxa" w:w="1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7 July 2025</w:t>
            </w:r>
          </w:p>
        </w:tc>
        <w:tc>
          <w:tcPr>
            <w:tcW w:type="dxa" w:w="4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Rewritten for the 8-hour roster that replaced 10-hour warehouse shifts (up to 12 at peak) and driver starts from 04:30, following the 2025 Perth DC psychosocial risk assessment (P-25-02). At least 10 hours between shifts; overtime cap of 6 hours a week; driver start no earlier than 05:00 and 12-hour daily limit.</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Priya Sharma</w:t>
            </w:r>
          </w:p>
        </w:tc>
      </w:tr>
      <w:tr>
        <w:trPr>
          <w:cantSplit/>
        </w:trPr>
        <w:tc>
          <w:tcPr>
            <w:tcW w:type="dxa" w:w="11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14 March 2022</w:t>
            </w:r>
          </w:p>
        </w:tc>
        <w:tc>
          <w:tcPr>
            <w:tcW w:type="dxa" w:w="4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issue (10-hour warehouse roster).</w:t>
            </w:r>
          </w:p>
        </w:tc>
        <w:tc>
          <w:tcPr>
            <w:tcW w:type="dxa" w:w="2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Priya Sharma</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SRL-CR-045 Version 2.0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SRL-CR-045 Version 2.0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13056" w:sz="6" w:space="6"/>
      </w:pBdr>
      <w:tabs>
        <w:tab w:val="right" w:pos="9752"/>
      </w:tabs>
    </w:pPr>
    <w:r>
      <w:drawing>
        <wp:inline distT="0" distB="0" distL="0" distR="0">
          <wp:extent cx="161925" cy="19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61925" cy="190500"/>
                  </a:xfrm>
                  <a:prstGeom prst="rect">
                    <a:avLst/>
                  </a:prstGeom>
                </pic:spPr>
              </pic:pic>
            </a:graphicData>
          </a:graphic>
        </wp:inline>
      </w:drawing>
    </w:r>
    <w:r>
      <w:rPr>
        <w:rFonts w:ascii="Aptos" w:cs="Aptos" w:eastAsia="Aptos" w:hAnsi="Aptos"/>
        <w:b/>
        <w:bCs/>
        <w:color w:val="013056"/>
        <w:sz w:val="17"/>
        <w:szCs w:val="17"/>
      </w:rPr>
      <w:t xml:space="preserve">  SteelRiver Logistics</w:t>
    </w:r>
    <w:r>
      <w:rPr>
        <w:rFonts w:ascii="Aptos" w:cs="Aptos" w:eastAsia="Aptos" w:hAnsi="Aptos"/>
        <w:color w:val="5F6B77"/>
        <w:sz w:val="16"/>
        <w:szCs w:val="16"/>
      </w:rPr>
      <w:t xml:space="preserve">	SRL-CR-045  ·  Fatigue Risk Management Procedure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5E7C99"/>
        <w:sz w:val="14"/>
        <w:szCs w:val="14"/>
      </w:rPr>
    </w:lvl>
    <w:lvl w:ilvl="1" w15:tentative="1">
      <w:start w:val="1"/>
      <w:numFmt w:val="bullet"/>
      <w:lvlText w:val="–"/>
      <w:lvlJc w:val="left"/>
      <w:pPr>
        <w:ind w:left="720" w:hanging="260"/>
      </w:pPr>
      <w:rPr>
        <w:color w:val="5E7C99"/>
      </w:rPr>
    </w:lvl>
  </w:abstractNum>
  <w:abstractNum w:abstractNumId="3" w15:restartNumberingAfterBreak="0">
    <w:multiLevelType w:val="hybridMultilevel"/>
    <w:lvl w:ilvl="0" w15:tentative="1">
      <w:start w:val="1"/>
      <w:numFmt w:val="decimal"/>
      <w:lvlText w:val="%1."/>
      <w:lvlJc w:val="left"/>
      <w:pPr>
        <w:ind w:left="400" w:hanging="300"/>
      </w:pPr>
      <w:rPr>
        <w:b/>
        <w:bCs/>
        <w:color w:val="013056"/>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image" Target="media/f0f522d953708057eaf47c9f07cc03c6d7f53fc0.png"/><Relationship Id="rId11"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8cfb3180d16a8eee545abda86cd4375cdc466e6.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SRL-CR-045 Fatigue Risk Management Procedure</dc:title>
  <dc:creator>SteelRiver Logistics Pty Ltd</dc:creator>
  <cp:lastModifiedBy>Un-named</cp:lastModifiedBy>
  <cp:revision>1</cp:revision>
  <dcterms:created xsi:type="dcterms:W3CDTF">2026-10-28T08:26:12.109Z</dcterms:created>
  <dcterms:modified xsi:type="dcterms:W3CDTF">2026-10-28T08:26:12.109Z</dcterms:modified>
</cp:coreProperties>
</file>

<file path=docProps/custom.xml><?xml version="1.0" encoding="utf-8"?>
<Properties xmlns="http://schemas.openxmlformats.org/officeDocument/2006/custom-properties" xmlns:vt="http://schemas.openxmlformats.org/officeDocument/2006/docPropsVTypes"/>
</file>