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SRL-CR-047</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Training, Competency and High Risk Work Licence Procedure</w:t>
      </w:r>
    </w:p>
    <w:p>
      <w:pPr>
        <w:spacing w:before="0" w:after="160" w:line="276"/>
      </w:pPr>
      <w:r>
        <w:rPr>
          <w:rFonts w:ascii="Aptos" w:cs="Aptos" w:eastAsia="Aptos" w:hAnsi="Aptos"/>
          <w:color w:val="5E7C99"/>
          <w:sz w:val="24"/>
          <w:szCs w:val="24"/>
        </w:rPr>
        <w:t xml:space="preserve">How SteelRiver identifies training needs, trains workers, checks competence and verifies licences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SRL-CR-047</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August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 with 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August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SteelRiver Logistics Pty Ltd (SteelRiver) must provide the information, training, instruction and supervision workers need to work safely. This procedure sets out how training needs are identified, how WHS training is designed, delivered and recorded, how competence is checked, and how high risk work licences are verified before anyone operates licensed plant.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SteelRiver workers: employees, casuals and labour hire workers. Section 8 (high risk work licences) also applies to contractor workers who operate plant at a SteelRiver site.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duty to provide information, training, instruction and supervision (s.19(3)(f)).</w:t>
      </w:r>
    </w:p>
    <w:p>
      <w:pPr>
        <w:pStyle w:val="ListParagraph"/>
        <w:numPr>
          <w:ilvl w:val="0"/>
          <w:numId w:val="2"/>
        </w:numPr>
        <w:spacing w:after="60" w:line="264"/>
      </w:pPr>
      <w:r>
        <w:rPr>
          <w:rFonts w:ascii="Aptos" w:cs="Aptos" w:eastAsia="Aptos" w:hAnsi="Aptos"/>
          <w:color w:val="1E2833"/>
          <w:sz w:val="20"/>
          <w:szCs w:val="20"/>
        </w:rPr>
        <w:t xml:space="preserve">Work Health and Safety (General) Regulations 2022 (WA): information, training and instruction suited to the nature of the work, the risks and the controls, provided in a way the worker can readily understand (reg 39); high risk work licensing.</w:t>
      </w:r>
    </w:p>
    <w:p>
      <w:pPr>
        <w:pStyle w:val="ListParagraph"/>
        <w:numPr>
          <w:ilvl w:val="0"/>
          <w:numId w:val="2"/>
        </w:numPr>
        <w:spacing w:after="60" w:line="264"/>
      </w:pPr>
      <w:r>
        <w:rPr>
          <w:rFonts w:ascii="Aptos" w:cs="Aptos" w:eastAsia="Aptos" w:hAnsi="Aptos"/>
          <w:color w:val="1E2833"/>
          <w:sz w:val="20"/>
          <w:szCs w:val="20"/>
        </w:rPr>
        <w:t xml:space="preserve">High risk work licences in WA are issued and verified by WorkSafe WA. Licences issued in other states are recognised.</w:t>
      </w:r>
    </w:p>
    <w:p>
      <w:pPr>
        <w:pStyle w:val="ListParagraph"/>
        <w:numPr>
          <w:ilvl w:val="0"/>
          <w:numId w:val="2"/>
        </w:numPr>
        <w:spacing w:after="60" w:line="264"/>
      </w:pPr>
      <w:r>
        <w:rPr>
          <w:rFonts w:ascii="Aptos" w:cs="Aptos" w:eastAsia="Aptos" w:hAnsi="Aptos"/>
          <w:color w:val="1E2833"/>
          <w:sz w:val="20"/>
          <w:szCs w:val="20"/>
        </w:rPr>
        <w:t xml:space="preserve">HSR training entitlements under the WHS Act (SRL-CR-031).</w:t>
      </w:r>
    </w:p>
    <w:p>
      <w:pPr>
        <w:pStyle w:val="ListParagraph"/>
        <w:numPr>
          <w:ilvl w:val="0"/>
          <w:numId w:val="2"/>
        </w:numPr>
        <w:spacing w:after="60" w:line="264"/>
      </w:pPr>
      <w:r>
        <w:rPr>
          <w:rFonts w:ascii="Aptos" w:cs="Aptos" w:eastAsia="Aptos" w:hAnsi="Aptos"/>
          <w:color w:val="1E2833"/>
          <w:sz w:val="20"/>
          <w:szCs w:val="20"/>
        </w:rPr>
        <w:t xml:space="preserve">AS/NZS ISO 45001:2018, clause 7.2 (competence) and 7.3 (awareness).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Provides the Learning and Development team, the training budget for People and Culture programs and the training records in the SRL HR system.</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and the WHS training matrix (Appendix A). Approves WHS training providers and courses.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workers at the site are trained before they start tasks. Releases workers for training in paid time.</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Rosters only trained, competent and licensed workers to tasks. Plans training around operations.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Runs the site training needs analysis. Verifies high risk work licences (section 8). Maintains SRL-CR-093 Training, Induction and HRWL Register. Reports training compliance monthly.</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training needs. Check competence before allocating tasks. Do not allow anyone to operate plant without a verified licence and current verification of competency. Meet the operator certification compliance KPI.</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Warehouse leads and trainers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 task training and buddy coaching. Complete competency sign-offs.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Attend training, apply it, and tell their supervisor when they need more training or their licence is due to expire.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Training needs analysis</w:t>
      </w:r>
    </w:p>
    <w:p>
      <w:pPr>
        <w:spacing w:before="0" w:after="120" w:line="276"/>
      </w:pPr>
      <w:r>
        <w:rPr>
          <w:rFonts w:ascii="Aptos" w:cs="Aptos" w:eastAsia="Aptos" w:hAnsi="Aptos"/>
          <w:color w:val="1E2833"/>
          <w:sz w:val="20"/>
          <w:szCs w:val="20"/>
        </w:rPr>
        <w:t xml:space="preserve">Training needs are identified from position descriptions (SRL-CR-002), risk assessments and the MyOSH risk register, incident investigations, audit findings, changes to legislation, plant, systems or procedures, and feedback from supervisors, HSRs and workers. The WHS Coordinator reviews the site training needs each quarter and updates the training plan. The minimum training for each role is in the WHS training matrix (Appendix 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Induction</w:t>
      </w:r>
    </w:p>
    <w:p>
      <w:pPr>
        <w:spacing w:before="0" w:after="120" w:line="276"/>
      </w:pPr>
      <w:r>
        <w:rPr>
          <w:rFonts w:ascii="Aptos" w:cs="Aptos" w:eastAsia="Aptos" w:hAnsi="Aptos"/>
          <w:color w:val="1E2833"/>
          <w:sz w:val="20"/>
          <w:szCs w:val="20"/>
        </w:rPr>
        <w:t xml:space="preserve">Every worker completes induction under SRL-CR-048 before starting work. Induction covers the WHS Policy, consultation and HSRs, hazard and incident reporting, emergency procedures, PPE, manual handling and psychosocial hazards, and the site rules.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Task training and competency</w:t>
      </w:r>
    </w:p>
    <w:p>
      <w:pPr>
        <w:pStyle w:val="ListParagraph"/>
        <w:numPr>
          <w:ilvl w:val="0"/>
          <w:numId w:val="2"/>
        </w:numPr>
        <w:spacing w:after="60" w:line="264"/>
      </w:pPr>
      <w:r>
        <w:rPr>
          <w:rFonts w:ascii="Aptos" w:cs="Aptos" w:eastAsia="Aptos" w:hAnsi="Aptos"/>
          <w:color w:val="1E2833"/>
          <w:sz w:val="20"/>
          <w:szCs w:val="20"/>
        </w:rPr>
        <w:t xml:space="preserve">Workers receive task training for each task before doing it unsupervised: for example picking and manual handling (SRL-CR-041), warehouse system tasks, pallet jack and walkie stacker use, chemical handling, and cold room work.</w:t>
      </w:r>
    </w:p>
    <w:p>
      <w:pPr>
        <w:pStyle w:val="ListParagraph"/>
        <w:numPr>
          <w:ilvl w:val="0"/>
          <w:numId w:val="2"/>
        </w:numPr>
        <w:spacing w:after="60" w:line="264"/>
      </w:pPr>
      <w:r>
        <w:rPr>
          <w:rFonts w:ascii="Aptos" w:cs="Aptos" w:eastAsia="Aptos" w:hAnsi="Aptos"/>
          <w:b/>
          <w:bCs/>
          <w:color w:val="1E2833"/>
          <w:sz w:val="20"/>
          <w:szCs w:val="20"/>
        </w:rPr>
        <w:t xml:space="preserve">Manual handling:</w:t>
      </w:r>
      <w:r>
        <w:rPr>
          <w:rFonts w:ascii="Aptos" w:cs="Aptos" w:eastAsia="Aptos" w:hAnsi="Aptos"/>
          <w:color w:val="1E2833"/>
          <w:sz w:val="20"/>
          <w:szCs w:val="20"/>
        </w:rPr>
        <w:t xml:space="preserve"> all new starters complete practical manual handling training before their first pick shift, then a refresher every 2 years.</w:t>
      </w:r>
    </w:p>
    <w:p>
      <w:pPr>
        <w:pStyle w:val="ListParagraph"/>
        <w:numPr>
          <w:ilvl w:val="0"/>
          <w:numId w:val="2"/>
        </w:numPr>
        <w:spacing w:after="60" w:line="264"/>
      </w:pPr>
      <w:r>
        <w:rPr>
          <w:rFonts w:ascii="Aptos" w:cs="Aptos" w:eastAsia="Aptos" w:hAnsi="Aptos"/>
          <w:color w:val="1E2833"/>
          <w:sz w:val="20"/>
          <w:szCs w:val="20"/>
        </w:rPr>
        <w:t xml:space="preserve">Training is practical where the task is practical: show, try, then practise under supervision. Material is in plain English and is translated or pictorial where needed (People and Culture arranges translation).</w:t>
      </w:r>
    </w:p>
    <w:p>
      <w:pPr>
        <w:pStyle w:val="ListParagraph"/>
        <w:numPr>
          <w:ilvl w:val="0"/>
          <w:numId w:val="2"/>
        </w:numPr>
        <w:spacing w:after="60" w:line="264"/>
      </w:pPr>
      <w:r>
        <w:rPr>
          <w:rFonts w:ascii="Aptos" w:cs="Aptos" w:eastAsia="Aptos" w:hAnsi="Aptos"/>
          <w:color w:val="1E2833"/>
          <w:sz w:val="20"/>
          <w:szCs w:val="20"/>
        </w:rPr>
        <w:t xml:space="preserve">Competence is confirmed by a warehouse lead, trainer or supervisor who watches the worker do the task and signs the competency record. Supervisors reconfirm competence after an incident, a change of task or equipment, or a long absence.</w:t>
      </w:r>
    </w:p>
    <w:p>
      <w:pPr>
        <w:pStyle w:val="ListParagraph"/>
        <w:numPr>
          <w:ilvl w:val="0"/>
          <w:numId w:val="2"/>
        </w:numPr>
        <w:spacing w:after="60" w:line="264"/>
      </w:pPr>
      <w:r>
        <w:rPr>
          <w:rFonts w:ascii="Aptos" w:cs="Aptos" w:eastAsia="Aptos" w:hAnsi="Aptos"/>
          <w:color w:val="1E2833"/>
          <w:sz w:val="20"/>
          <w:szCs w:val="20"/>
        </w:rPr>
        <w:t xml:space="preserve">Training is delivered in paid time, including for casual workers.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High risk work licences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Licence rule</w:t>
            </w:r>
          </w:p>
          <w:p>
            <w:pPr>
              <w:spacing w:before="0" w:after="60" w:line="276"/>
            </w:pPr>
            <w:r>
              <w:rPr>
                <w:rFonts w:ascii="Aptos" w:cs="Aptos" w:eastAsia="Aptos" w:hAnsi="Aptos"/>
                <w:color w:val="1E2833"/>
                <w:sz w:val="20"/>
                <w:szCs w:val="20"/>
              </w:rPr>
              <w:t xml:space="preserve">No one may operate plant that requires a high risk work licence at a SteelRiver site until the WHS Coordinator has verified that they hold the correct class of licence, and the verification is recorded on SRL-CR-093.</w:t>
            </w:r>
          </w:p>
        </w:tc>
      </w:tr>
    </w:tbl>
    <w:p>
      <w:pPr>
        <w:keepNext/>
        <w:spacing w:before="200" w:after="80"/>
      </w:pPr>
      <w:r>
        <w:rPr>
          <w:rFonts w:ascii="Aptos Display" w:cs="Aptos Display" w:eastAsia="Aptos Display" w:hAnsi="Aptos Display"/>
          <w:b/>
          <w:bCs/>
          <w:color w:val="5E7C99"/>
          <w:sz w:val="24"/>
          <w:szCs w:val="24"/>
        </w:rPr>
        <w:t xml:space="preserve">8.1 Licence classes used at SteelRiver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2400"/>
        <w:gridCol w:w="4052"/>
      </w:tblGrid>
      <w:tr>
        <w:trPr>
          <w:cantSplit/>
          <w:tblHeader/>
        </w:trPr>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Plant</w:t>
            </w:r>
          </w:p>
        </w:tc>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Licence</w:t>
            </w:r>
          </w:p>
        </w:tc>
        <w:tc>
          <w:tcPr>
            <w:tcW w:type="dxa" w:w="40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 and reach truck</w:t>
            </w:r>
          </w:p>
        </w:tc>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LF (forklift truck)</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are not registrable plant, but operators must hold a licence.</w:t>
            </w:r>
          </w:p>
        </w:tc>
      </w:tr>
      <w:tr>
        <w:trPr>
          <w:cantSplit/>
        </w:trPr>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Order-picking forklift</w:t>
            </w:r>
          </w:p>
        </w:tc>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 (order-picking forklift truck)</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class matches the plant the person will operate.</w:t>
            </w:r>
          </w:p>
        </w:tc>
      </w:tr>
      <w:tr>
        <w:trPr>
          <w:cantSplit/>
        </w:trPr>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Other plant that needs a licence (for example some elevating work platforms and cranes)</w:t>
            </w:r>
          </w:p>
        </w:tc>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class required by the Regulations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Normally contractor plant. Verified the same way (section 8.2).</w:t>
            </w:r>
          </w:p>
        </w:tc>
      </w:tr>
      <w:tr>
        <w:trPr>
          <w:cantSplit/>
        </w:trPr>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pallet jack, walkie stacker, ride-on sweeper</w:t>
            </w:r>
          </w:p>
        </w:tc>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licence</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task training and competency sign-off (section 7).</w:t>
            </w:r>
          </w:p>
        </w:tc>
      </w:tr>
    </w:tbl>
    <w:p>
      <w:pPr>
        <w:keepNext/>
        <w:spacing w:before="200" w:after="80"/>
      </w:pPr>
      <w:r>
        <w:rPr>
          <w:rFonts w:ascii="Aptos Display" w:cs="Aptos Display" w:eastAsia="Aptos Display" w:hAnsi="Aptos Display"/>
          <w:b/>
          <w:bCs/>
          <w:color w:val="5E7C99"/>
          <w:sz w:val="24"/>
          <w:szCs w:val="24"/>
        </w:rPr>
        <w:t xml:space="preserve">8.2 Verification steps</w:t>
      </w:r>
    </w:p>
    <w:p>
      <w:pPr>
        <w:pStyle w:val="ListParagraph"/>
        <w:numPr>
          <w:ilvl w:val="0"/>
          <w:numId w:val="3"/>
        </w:numPr>
        <w:spacing w:after="60" w:line="264"/>
      </w:pPr>
      <w:r>
        <w:rPr>
          <w:rFonts w:ascii="Aptos" w:cs="Aptos" w:eastAsia="Aptos" w:hAnsi="Aptos"/>
          <w:color w:val="1E2833"/>
          <w:sz w:val="20"/>
          <w:szCs w:val="20"/>
        </w:rPr>
        <w:t xml:space="preserve">Before the first shift on licensed plant, the worker shows the original licence card to the WHS Coordinator (or the WHS Administration Officer acting for the WHS Coordinator).</w:t>
      </w:r>
    </w:p>
    <w:p>
      <w:pPr>
        <w:pStyle w:val="ListParagraph"/>
        <w:numPr>
          <w:ilvl w:val="0"/>
          <w:numId w:val="3"/>
        </w:numPr>
        <w:spacing w:after="60" w:line="264"/>
      </w:pPr>
      <w:r>
        <w:rPr>
          <w:rFonts w:ascii="Aptos" w:cs="Aptos" w:eastAsia="Aptos" w:hAnsi="Aptos"/>
          <w:color w:val="1E2833"/>
          <w:sz w:val="20"/>
          <w:szCs w:val="20"/>
        </w:rPr>
        <w:t xml:space="preserve">The WHS Coordinator checks the licence is current and of the correct class for the plant, and confirms it with WorkSafe WA (or the issuing regulator) through its licence verification service.</w:t>
      </w:r>
    </w:p>
    <w:p>
      <w:pPr>
        <w:pStyle w:val="ListParagraph"/>
        <w:numPr>
          <w:ilvl w:val="0"/>
          <w:numId w:val="3"/>
        </w:numPr>
        <w:spacing w:after="60" w:line="264"/>
      </w:pPr>
      <w:r>
        <w:rPr>
          <w:rFonts w:ascii="Aptos" w:cs="Aptos" w:eastAsia="Aptos" w:hAnsi="Aptos"/>
          <w:color w:val="1E2833"/>
          <w:sz w:val="20"/>
          <w:szCs w:val="20"/>
        </w:rPr>
        <w:t xml:space="preserve">The WHS Coordinator records the licence number, class, expiry date and verification date on SRL-CR-093 and keeps a copy of the card.</w:t>
      </w:r>
    </w:p>
    <w:p>
      <w:pPr>
        <w:pStyle w:val="ListParagraph"/>
        <w:numPr>
          <w:ilvl w:val="0"/>
          <w:numId w:val="3"/>
        </w:numPr>
        <w:spacing w:after="60" w:line="264"/>
      </w:pPr>
      <w:r>
        <w:rPr>
          <w:rFonts w:ascii="Aptos" w:cs="Aptos" w:eastAsia="Aptos" w:hAnsi="Aptos"/>
          <w:color w:val="1E2833"/>
          <w:sz w:val="20"/>
          <w:szCs w:val="20"/>
        </w:rPr>
        <w:t xml:space="preserve">The worker completes SteelRiver plant familiarisation for each type of plant and a verification of competency (VOC) by an approved assessor before operating unsupervised.</w:t>
      </w:r>
    </w:p>
    <w:p>
      <w:pPr>
        <w:pStyle w:val="ListParagraph"/>
        <w:numPr>
          <w:ilvl w:val="0"/>
          <w:numId w:val="3"/>
        </w:numPr>
        <w:spacing w:after="60" w:line="264"/>
      </w:pPr>
      <w:r>
        <w:rPr>
          <w:rFonts w:ascii="Aptos" w:cs="Aptos" w:eastAsia="Aptos" w:hAnsi="Aptos"/>
          <w:color w:val="1E2833"/>
          <w:sz w:val="20"/>
          <w:szCs w:val="20"/>
        </w:rPr>
        <w:t xml:space="preserve">The supervisor checks SRL-CR-093 before rostering or allocating anyone to licensed plant.</w:t>
      </w:r>
    </w:p>
    <w:p>
      <w:pPr>
        <w:keepNext/>
        <w:spacing w:before="200" w:after="80"/>
      </w:pPr>
      <w:r>
        <w:rPr>
          <w:rFonts w:ascii="Aptos Display" w:cs="Aptos Display" w:eastAsia="Aptos Display" w:hAnsi="Aptos Display"/>
          <w:b/>
          <w:bCs/>
          <w:color w:val="5E7C99"/>
          <w:sz w:val="24"/>
          <w:szCs w:val="24"/>
        </w:rPr>
        <w:t xml:space="preserve">8.3 Keeping licences and competency current</w:t>
      </w:r>
    </w:p>
    <w:p>
      <w:pPr>
        <w:pStyle w:val="ListParagraph"/>
        <w:numPr>
          <w:ilvl w:val="0"/>
          <w:numId w:val="2"/>
        </w:numPr>
        <w:spacing w:after="60" w:line="264"/>
      </w:pPr>
      <w:r>
        <w:rPr>
          <w:rFonts w:ascii="Aptos" w:cs="Aptos" w:eastAsia="Aptos" w:hAnsi="Aptos"/>
          <w:color w:val="1E2833"/>
          <w:sz w:val="20"/>
          <w:szCs w:val="20"/>
        </w:rPr>
        <w:t xml:space="preserve">Operators of LF and LO plant complete a VOC every 12 months and after any plant incident.</w:t>
      </w:r>
    </w:p>
    <w:p>
      <w:pPr>
        <w:pStyle w:val="ListParagraph"/>
        <w:numPr>
          <w:ilvl w:val="0"/>
          <w:numId w:val="2"/>
        </w:numPr>
        <w:spacing w:after="60" w:line="264"/>
      </w:pPr>
      <w:r>
        <w:rPr>
          <w:rFonts w:ascii="Aptos" w:cs="Aptos" w:eastAsia="Aptos" w:hAnsi="Aptos"/>
          <w:color w:val="1E2833"/>
          <w:sz w:val="20"/>
          <w:szCs w:val="20"/>
        </w:rPr>
        <w:t xml:space="preserve">For SteelRiver employees and casuals, the SRL HR system sends a reminder 60 days before a licence expires. An operator whose licence has expired, or whose VOC is overdue, is taken off licensed plant until it is renewed.</w:t>
      </w:r>
    </w:p>
    <w:p>
      <w:pPr>
        <w:pStyle w:val="ListParagraph"/>
        <w:numPr>
          <w:ilvl w:val="0"/>
          <w:numId w:val="2"/>
        </w:numPr>
        <w:spacing w:after="60" w:line="264"/>
      </w:pPr>
      <w:r>
        <w:rPr>
          <w:rFonts w:ascii="Aptos" w:cs="Aptos" w:eastAsia="Aptos" w:hAnsi="Aptos"/>
          <w:color w:val="1E2833"/>
          <w:sz w:val="20"/>
          <w:szCs w:val="20"/>
        </w:rPr>
        <w:t xml:space="preserve">Contractor workers' licences are verified under step 1 to 3 before they first operate plant at the site.</w:t>
      </w:r>
    </w:p>
    <w:p>
      <w:pPr>
        <w:keepNext/>
        <w:spacing w:before="200" w:after="80"/>
      </w:pPr>
      <w:r>
        <w:rPr>
          <w:rFonts w:ascii="Aptos Display" w:cs="Aptos Display" w:eastAsia="Aptos Display" w:hAnsi="Aptos Display"/>
          <w:b/>
          <w:bCs/>
          <w:color w:val="5E7C99"/>
          <w:sz w:val="24"/>
          <w:szCs w:val="24"/>
        </w:rPr>
        <w:t xml:space="preserve">8.4 Operator certification compliance KPI</w:t>
      </w:r>
    </w:p>
    <w:p>
      <w:pPr>
        <w:spacing w:before="0" w:after="120" w:line="276"/>
      </w:pPr>
      <w:r>
        <w:rPr>
          <w:rFonts w:ascii="Aptos" w:cs="Aptos" w:eastAsia="Aptos" w:hAnsi="Aptos"/>
          <w:color w:val="1E2833"/>
          <w:sz w:val="20"/>
          <w:szCs w:val="20"/>
        </w:rPr>
        <w:t xml:space="preserve">Shift supervisors are measured on operator certification compliance (SRL-CR-026): the percentage of operators on their shift whose licence verification, plant familiarisation and VOC are all current. </w:t>
      </w:r>
      <w:r>
        <w:rPr>
          <w:rFonts w:ascii="Aptos" w:cs="Aptos" w:eastAsia="Aptos" w:hAnsi="Aptos"/>
          <w:b/>
          <w:bCs/>
          <w:color w:val="1E2833"/>
          <w:sz w:val="20"/>
          <w:szCs w:val="20"/>
        </w:rPr>
        <w:t xml:space="preserve">Target: at least 95%.</w:t>
      </w:r>
      <w:r>
        <w:rPr>
          <w:rFonts w:ascii="Aptos" w:cs="Aptos" w:eastAsia="Aptos" w:hAnsi="Aptos"/>
          <w:color w:val="1E2833"/>
          <w:sz w:val="20"/>
          <w:szCs w:val="20"/>
        </w:rPr>
        <w:t xml:space="preserve"> The WHS Coordinator reports the result for each shift monthly to the DC Manager.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Other WHS training</w:t>
      </w:r>
    </w:p>
    <w:p>
      <w:pPr>
        <w:pStyle w:val="ListParagraph"/>
        <w:numPr>
          <w:ilvl w:val="0"/>
          <w:numId w:val="2"/>
        </w:numPr>
        <w:spacing w:after="60" w:line="264"/>
      </w:pPr>
      <w:r>
        <w:rPr>
          <w:rFonts w:ascii="Aptos" w:cs="Aptos" w:eastAsia="Aptos" w:hAnsi="Aptos"/>
          <w:b/>
          <w:bCs/>
          <w:color w:val="1E2833"/>
          <w:sz w:val="20"/>
          <w:szCs w:val="20"/>
        </w:rPr>
        <w:t xml:space="preserve">HSRs:</w:t>
      </w:r>
      <w:r>
        <w:rPr>
          <w:rFonts w:ascii="Aptos" w:cs="Aptos" w:eastAsia="Aptos" w:hAnsi="Aptos"/>
          <w:color w:val="1E2833"/>
          <w:sz w:val="20"/>
          <w:szCs w:val="20"/>
        </w:rPr>
        <w:t xml:space="preserve"> an approved initial HSR training course and refresher training, chosen in consultation with the HSR, in paid time with costs met by SteelRiver (SRL-CR-031).</w:t>
      </w:r>
    </w:p>
    <w:p>
      <w:pPr>
        <w:pStyle w:val="ListParagraph"/>
        <w:numPr>
          <w:ilvl w:val="0"/>
          <w:numId w:val="2"/>
        </w:numPr>
        <w:spacing w:after="60" w:line="264"/>
      </w:pPr>
      <w:r>
        <w:rPr>
          <w:rFonts w:ascii="Aptos" w:cs="Aptos" w:eastAsia="Aptos" w:hAnsi="Aptos"/>
          <w:b/>
          <w:bCs/>
          <w:color w:val="1E2833"/>
          <w:sz w:val="20"/>
          <w:szCs w:val="20"/>
        </w:rPr>
        <w:t xml:space="preserve">Supervisors and warehouse leads:</w:t>
      </w:r>
      <w:r>
        <w:rPr>
          <w:rFonts w:ascii="Aptos" w:cs="Aptos" w:eastAsia="Aptos" w:hAnsi="Aptos"/>
          <w:color w:val="1E2833"/>
          <w:sz w:val="20"/>
          <w:szCs w:val="20"/>
        </w:rPr>
        <w:t xml:space="preserve"> WHS responsibilities, hazard reporting and risk assessment, toolbox talks, incident response (SRL-CR-035), psychosocial awareness (SRL-CR-044) and coaching new starters, within 3 months of appointment.</w:t>
      </w:r>
    </w:p>
    <w:p>
      <w:pPr>
        <w:pStyle w:val="ListParagraph"/>
        <w:numPr>
          <w:ilvl w:val="0"/>
          <w:numId w:val="2"/>
        </w:numPr>
        <w:spacing w:after="60" w:line="264"/>
      </w:pPr>
      <w:r>
        <w:rPr>
          <w:rFonts w:ascii="Aptos" w:cs="Aptos" w:eastAsia="Aptos" w:hAnsi="Aptos"/>
          <w:b/>
          <w:bCs/>
          <w:color w:val="1E2833"/>
          <w:sz w:val="20"/>
          <w:szCs w:val="20"/>
        </w:rPr>
        <w:t xml:space="preserve">Managers:</w:t>
      </w:r>
      <w:r>
        <w:rPr>
          <w:rFonts w:ascii="Aptos" w:cs="Aptos" w:eastAsia="Aptos" w:hAnsi="Aptos"/>
          <w:color w:val="1E2833"/>
          <w:sz w:val="20"/>
          <w:szCs w:val="20"/>
        </w:rPr>
        <w:t xml:space="preserve"> WHSMS responsibilities, due diligence for officers, and contractor management for managers who engage contractors (SRL-CR-034).</w:t>
      </w:r>
    </w:p>
    <w:p>
      <w:pPr>
        <w:pStyle w:val="ListParagraph"/>
        <w:numPr>
          <w:ilvl w:val="0"/>
          <w:numId w:val="2"/>
        </w:numPr>
        <w:spacing w:after="60" w:line="264"/>
      </w:pPr>
      <w:r>
        <w:rPr>
          <w:rFonts w:ascii="Aptos" w:cs="Aptos" w:eastAsia="Aptos" w:hAnsi="Aptos"/>
          <w:b/>
          <w:bCs/>
          <w:color w:val="1E2833"/>
          <w:sz w:val="20"/>
          <w:szCs w:val="20"/>
        </w:rPr>
        <w:t xml:space="preserve">Emergency roles and first aid:</w:t>
      </w:r>
      <w:r>
        <w:rPr>
          <w:rFonts w:ascii="Aptos" w:cs="Aptos" w:eastAsia="Aptos" w:hAnsi="Aptos"/>
          <w:color w:val="1E2833"/>
          <w:sz w:val="20"/>
          <w:szCs w:val="20"/>
        </w:rPr>
        <w:t xml:space="preserve"> as set out in SRL-CR-014 Emergency Management Plan, SRL-CR-036 Emergency Response and Evacuation Procedures and SRL-CR-161 First Aid and Medical Response Procedure.</w:t>
      </w:r>
    </w:p>
    <w:p>
      <w:pPr>
        <w:pStyle w:val="ListParagraph"/>
        <w:numPr>
          <w:ilvl w:val="0"/>
          <w:numId w:val="2"/>
        </w:numPr>
        <w:spacing w:after="60" w:line="264"/>
      </w:pPr>
      <w:r>
        <w:rPr>
          <w:rFonts w:ascii="Aptos" w:cs="Aptos" w:eastAsia="Aptos" w:hAnsi="Aptos"/>
          <w:b/>
          <w:bCs/>
          <w:color w:val="1E2833"/>
          <w:sz w:val="20"/>
          <w:szCs w:val="20"/>
        </w:rPr>
        <w:t xml:space="preserve">Awareness:</w:t>
      </w:r>
      <w:r>
        <w:rPr>
          <w:rFonts w:ascii="Aptos" w:cs="Aptos" w:eastAsia="Aptos" w:hAnsi="Aptos"/>
          <w:color w:val="1E2833"/>
          <w:sz w:val="20"/>
          <w:szCs w:val="20"/>
        </w:rPr>
        <w:t xml:space="preserve"> toolbox talks on every shift, safety alerts, the weekly WHS digest and lessons from investigations.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Evaluating training</w:t>
      </w:r>
    </w:p>
    <w:p>
      <w:pPr>
        <w:spacing w:before="0" w:after="120" w:line="276"/>
      </w:pPr>
      <w:r>
        <w:rPr>
          <w:rFonts w:ascii="Aptos" w:cs="Aptos" w:eastAsia="Aptos" w:hAnsi="Aptos"/>
          <w:color w:val="1E2833"/>
          <w:sz w:val="20"/>
          <w:szCs w:val="20"/>
        </w:rPr>
        <w:t xml:space="preserve">Training is evaluated by checking that people can do what they were trained to do (observation and competency sign-off), by worker feedback, and by trends in incidents and inspection findings. The WHS Coordinator reports training compliance and evaluation results to the Perth DC WHS Committee each quarter.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Records</w:t>
      </w:r>
    </w:p>
    <w:p>
      <w:pPr>
        <w:pStyle w:val="ListParagraph"/>
        <w:numPr>
          <w:ilvl w:val="0"/>
          <w:numId w:val="2"/>
        </w:numPr>
        <w:spacing w:after="60" w:line="264"/>
      </w:pPr>
      <w:r>
        <w:rPr>
          <w:rFonts w:ascii="Aptos" w:cs="Aptos" w:eastAsia="Aptos" w:hAnsi="Aptos"/>
          <w:color w:val="1E2833"/>
          <w:sz w:val="20"/>
          <w:szCs w:val="20"/>
        </w:rPr>
        <w:t xml:space="preserve">Training, competency and VOC records: SRL HR system (training register).</w:t>
      </w:r>
    </w:p>
    <w:p>
      <w:pPr>
        <w:pStyle w:val="ListParagraph"/>
        <w:numPr>
          <w:ilvl w:val="0"/>
          <w:numId w:val="2"/>
        </w:numPr>
        <w:spacing w:after="60" w:line="264"/>
      </w:pPr>
      <w:r>
        <w:rPr>
          <w:rFonts w:ascii="Aptos" w:cs="Aptos" w:eastAsia="Aptos" w:hAnsi="Aptos"/>
          <w:color w:val="1E2833"/>
          <w:sz w:val="20"/>
          <w:szCs w:val="20"/>
        </w:rPr>
        <w:t xml:space="preserve">Induction and high risk work licence records: SRL-CR-093 Training, Induction and HRWL Register.</w:t>
      </w:r>
    </w:p>
    <w:p>
      <w:pPr>
        <w:pStyle w:val="ListParagraph"/>
        <w:numPr>
          <w:ilvl w:val="0"/>
          <w:numId w:val="2"/>
        </w:numPr>
        <w:spacing w:after="60" w:line="264"/>
      </w:pPr>
      <w:r>
        <w:rPr>
          <w:rFonts w:ascii="Aptos" w:cs="Aptos" w:eastAsia="Aptos" w:hAnsi="Aptos"/>
          <w:color w:val="1E2833"/>
          <w:sz w:val="20"/>
          <w:szCs w:val="20"/>
        </w:rPr>
        <w:t xml:space="preserve">Toolbox talk attendance: MyOSH (SRL-CR-074).</w:t>
      </w:r>
    </w:p>
    <w:p>
      <w:pPr>
        <w:pStyle w:val="ListParagraph"/>
        <w:numPr>
          <w:ilvl w:val="0"/>
          <w:numId w:val="2"/>
        </w:numPr>
        <w:spacing w:after="60" w:line="264"/>
      </w:pPr>
      <w:r>
        <w:rPr>
          <w:rFonts w:ascii="Aptos" w:cs="Aptos" w:eastAsia="Aptos" w:hAnsi="Aptos"/>
          <w:color w:val="1E2833"/>
          <w:sz w:val="20"/>
          <w:szCs w:val="20"/>
        </w:rPr>
        <w:t xml:space="preserve">Records are kept for at least 7 years (SRL-CR-019).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WHS training matrix (minimum requirements)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1800"/>
        <w:gridCol w:w="19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Required training</w:t>
            </w:r>
          </w:p>
        </w:tc>
        <w:tc>
          <w:tcPr>
            <w:tcW w:type="dxa" w:w="1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1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Refresher</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workers, including casuals and labour hire</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Induction (SRL-CR-048); hazard and incident reporting; emergency procedures</w:t>
            </w:r>
          </w:p>
        </w:tc>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shift</w:t>
            </w:r>
          </w:p>
        </w:tc>
        <w:tc>
          <w:tcPr>
            <w:tcW w:type="dxa" w:w="1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2 years, and after major site changes</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Pickers and packers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(practical); picking SOP (SRL-CR-041); warehouse system tasks</w:t>
            </w:r>
          </w:p>
        </w:tc>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pick shift</w:t>
            </w:r>
          </w:p>
        </w:tc>
        <w:tc>
          <w:tcPr>
            <w:tcW w:type="dxa" w:w="1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every 2 years</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and reach truck operators</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LF or LO licence verified; plant familiarisation; mobile plant SOP (SRL-CR-042); pre-start checks (SRL-CR-049)</w:t>
            </w:r>
          </w:p>
        </w:tc>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operating</w:t>
            </w:r>
          </w:p>
        </w:tc>
        <w:tc>
          <w:tcPr>
            <w:tcW w:type="dxa" w:w="1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VOC every 12 months</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 jack, walkie stacker and sweeper users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training and competency sign-off</w:t>
            </w:r>
          </w:p>
        </w:tc>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use</w:t>
            </w:r>
          </w:p>
        </w:tc>
        <w:tc>
          <w:tcPr>
            <w:tcW w:type="dxa" w:w="1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any incident or change of model</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Drivers</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Licence check (HR or HC); load restraint; fatigue (SRL-CR-045); de-escalation (SRL-CR-044 Appendix A)</w:t>
            </w:r>
          </w:p>
        </w:tc>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run</w:t>
            </w:r>
          </w:p>
        </w:tc>
        <w:tc>
          <w:tcPr>
            <w:tcW w:type="dxa" w:w="1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2 years</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Shift supervisors and warehouse leads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WHS program (section 9); psychosocial awareness</w:t>
            </w:r>
          </w:p>
        </w:tc>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3 months of appointment</w:t>
            </w:r>
          </w:p>
        </w:tc>
        <w:tc>
          <w:tcPr>
            <w:tcW w:type="dxa" w:w="1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2 years</w:t>
            </w:r>
          </w:p>
        </w:tc>
      </w:tr>
      <w:tr>
        <w:trPr>
          <w:cantSplit/>
        </w:trPr>
        <w:tc>
          <w:tcPr>
            <w:tcW w:type="dxa" w:w="2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and deputy HSRs</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Initial HSR course</w:t>
            </w:r>
          </w:p>
        </w:tc>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soon as practicable after election</w:t>
            </w:r>
          </w:p>
        </w:tc>
        <w:tc>
          <w:tcPr>
            <w:tcW w:type="dxa" w:w="1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Refresher as entitled</w:t>
            </w:r>
          </w:p>
        </w:tc>
      </w:tr>
      <w:tr>
        <w:trPr>
          <w:cantSplit/>
        </w:trPr>
        <w:tc>
          <w:tcPr>
            <w:tcW w:type="dxa" w:w="2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Managers who engage contractors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 management (SRL-CR-034)</w:t>
            </w:r>
          </w:p>
        </w:tc>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engaging a contractor</w:t>
            </w:r>
          </w:p>
        </w:tc>
        <w:tc>
          <w:tcPr>
            <w:tcW w:type="dxa" w:w="1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2 years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August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Added section 8 on high risk work licence verification and the operator certification compliance KPI. Added practical manual handling training for new starters.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Lila Petrov</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 November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combining WHS-037 and WHS-018.</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Lila Petrov</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SRL-CR-047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SRL-CR-047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SRL-CR-047  ·  Training, Competency and High Risk Work Licence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SRL-CR-047 Training, Competency and High Risk Work Licence Procedure</dc:title>
  <dc:creator>SteelRiver Logistics Pty Ltd</dc:creator>
  <cp:lastModifiedBy>Un-named</cp:lastModifiedBy>
  <cp:revision>1</cp:revision>
  <dcterms:created xsi:type="dcterms:W3CDTF">2026-10-28T08:26:12.433Z</dcterms:created>
  <dcterms:modified xsi:type="dcterms:W3CDTF">2026-10-28T08:26:12.433Z</dcterms:modified>
</cp:coreProperties>
</file>

<file path=docProps/custom.xml><?xml version="1.0" encoding="utf-8"?>
<Properties xmlns="http://schemas.openxmlformats.org/officeDocument/2006/custom-properties" xmlns:vt="http://schemas.openxmlformats.org/officeDocument/2006/docPropsVTypes"/>
</file>