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SRL-CR-060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Hazard Identification Form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SRL-CR-060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2.2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 March 2026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Rajesh Iyengar, Chief Executive Officer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March 2027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Perth DC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FFF6DB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When to use this form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Record any hazard you see at Perth DC. Give the completed form to the WHS Coordinator (Daniela Marquez), who will enter it in the Risk Register.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If the hazard could cause serious harm, tell your Shift Supervisor straight away.</w:t>
            </w: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 Work may need to stop until interim controls are in place.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REPORTER DETAILS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Reporter name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Role or position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Work group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Date and time observed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Location at Perth DC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HAZARD DESCRIPTION</w:t>
            </w:r>
          </w:p>
        </w:tc>
      </w:tr>
    </w:tbl>
    <w:p>
      <w:pPr>
        <w:spacing w:before="12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Hazard category (tick one or more)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Manual handling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Mobile plant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Vehicles and traffic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Slips, trips and falls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Working at height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Electrical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Chemicals and dangerous goods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Confined space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Noise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Heat and cold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Violence and aggression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Other (describe below)</w:t>
            </w:r>
          </w:p>
        </w:tc>
      </w:tr>
    </w:tbl>
    <w:p>
      <w:pPr>
        <w:spacing w:before="16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Describe the hazard: what it is, where it is, who is exposed and when it occurs.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5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WORK GROUPS EXPOSED</w:t>
            </w:r>
          </w:p>
        </w:tc>
      </w:tr>
    </w:tbl>
    <w:p>
      <w:pPr>
        <w:spacing w:before="10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For example: pickers in Zone B, all forklift operators, contractors working at dock 3, visitors entering the dock.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SUGGESTED CONTROLS</w:t>
            </w:r>
          </w:p>
        </w:tc>
      </w:tr>
    </w:tbl>
    <w:p>
      <w:pPr>
        <w:spacing w:before="10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Interim or permanent controls you think would reduce the risk.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WHS COORDINATOR USE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5552"/>
      </w:tblGrid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Risk Register reference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Initial risk rating (Low, Medium, High, Extreme)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Assigned to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Target review date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4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WHS Coordinator signature</w:t>
            </w:r>
          </w:p>
        </w:tc>
        <w:tc>
          <w:tcPr>
            <w:tcW w:type="dxa" w:w="5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2.2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March 2026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Initial risk rating in the WHS Coordinator section aligned to the SRL 5x5 risk matrix (SRL-CR-061 version 3.0).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Rajesh Iyengar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SRL-CR-060 Version 2.2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SRL-CR-060 Version 2.2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SRL-CR-060  ·  Hazard Identification Form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SRL-CR-060 Hazard Identification Form</dc:title>
  <dc:creator>SteelRiver Logistics Pty Ltd</dc:creator>
  <cp:lastModifiedBy>Un-named</cp:lastModifiedBy>
  <cp:revision>1</cp:revision>
  <dcterms:created xsi:type="dcterms:W3CDTF">2026-11-01T14:27:18.374Z</dcterms:created>
  <dcterms:modified xsi:type="dcterms:W3CDTF">2026-11-01T14:27:18.374Z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